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6D0A" w14:textId="1ACC2B13" w:rsidR="00066A91" w:rsidRPr="00C0520E" w:rsidRDefault="00066A91" w:rsidP="009C0E4B">
      <w:pPr>
        <w:widowControl w:val="0"/>
        <w:autoSpaceDE w:val="0"/>
        <w:autoSpaceDN w:val="0"/>
        <w:adjustRightInd w:val="0"/>
        <w:rPr>
          <w:rFonts w:ascii="Basis Grotesque Pro" w:hAnsi="Basis Grotesque Pro"/>
          <w:b/>
          <w:bCs/>
          <w:i/>
          <w:sz w:val="20"/>
          <w:szCs w:val="20"/>
        </w:rPr>
      </w:pPr>
      <w:r w:rsidRPr="00C0520E">
        <w:rPr>
          <w:rFonts w:ascii="Basis Grotesque Pro" w:hAnsi="Basis Grotesque Pro"/>
          <w:b/>
          <w:bCs/>
          <w:caps/>
          <w:sz w:val="20"/>
          <w:szCs w:val="20"/>
        </w:rPr>
        <w:t xml:space="preserve">ФИНАНСОВЫЕ И ОПЕРАЦИОННЫЕ РЕЗУЛЬТАТЫ ДЕЯТЕЛЬНОСТИ «РОСТЕЛЕКОМА» </w:t>
      </w:r>
      <w:r w:rsidR="004F1F57">
        <w:rPr>
          <w:rFonts w:ascii="Basis Grotesque Pro" w:hAnsi="Basis Grotesque Pro"/>
          <w:b/>
          <w:bCs/>
          <w:caps/>
          <w:sz w:val="20"/>
          <w:szCs w:val="20"/>
        </w:rPr>
        <w:t>ЗА 4 </w:t>
      </w:r>
      <w:r w:rsidR="0068029E" w:rsidRPr="00C0520E">
        <w:rPr>
          <w:rFonts w:ascii="Basis Grotesque Pro" w:hAnsi="Basis Grotesque Pro"/>
          <w:b/>
          <w:bCs/>
          <w:caps/>
          <w:sz w:val="20"/>
          <w:szCs w:val="20"/>
        </w:rPr>
        <w:t>КВАРТАЛ И 12 МЕСЯЦЕВ</w:t>
      </w:r>
      <w:r w:rsidRPr="00C0520E">
        <w:rPr>
          <w:rFonts w:ascii="Basis Grotesque Pro" w:hAnsi="Basis Grotesque Pro"/>
          <w:b/>
          <w:bCs/>
          <w:caps/>
          <w:sz w:val="20"/>
          <w:szCs w:val="20"/>
        </w:rPr>
        <w:t xml:space="preserve"> 2018 г.</w:t>
      </w:r>
    </w:p>
    <w:p w14:paraId="2EE8F818" w14:textId="5DE4564F" w:rsidR="00A1163B" w:rsidRPr="00C0520E" w:rsidRDefault="00725E8D" w:rsidP="00066A91">
      <w:pPr>
        <w:widowControl w:val="0"/>
        <w:autoSpaceDE w:val="0"/>
        <w:autoSpaceDN w:val="0"/>
        <w:adjustRightInd w:val="0"/>
        <w:spacing w:before="120"/>
        <w:rPr>
          <w:rFonts w:ascii="Basis Grotesque Pro" w:hAnsi="Basis Grotesque Pro"/>
          <w:b/>
          <w:bCs/>
          <w:i/>
          <w:sz w:val="20"/>
          <w:szCs w:val="20"/>
        </w:rPr>
      </w:pPr>
      <w:r w:rsidRPr="00C0520E">
        <w:rPr>
          <w:rFonts w:ascii="Basis Grotesque Pro" w:hAnsi="Basis Grotesque Pro"/>
          <w:b/>
          <w:bCs/>
          <w:i/>
          <w:sz w:val="20"/>
          <w:szCs w:val="20"/>
        </w:rPr>
        <w:t xml:space="preserve">Цифровой сегмент вырос до </w:t>
      </w:r>
      <w:r w:rsidR="00C87A3E" w:rsidRPr="00C0520E">
        <w:rPr>
          <w:rFonts w:ascii="Basis Grotesque Pro" w:hAnsi="Basis Grotesque Pro"/>
          <w:b/>
          <w:bCs/>
          <w:i/>
          <w:sz w:val="20"/>
          <w:szCs w:val="20"/>
        </w:rPr>
        <w:t>57</w:t>
      </w:r>
      <w:r w:rsidRPr="00C0520E">
        <w:rPr>
          <w:rFonts w:ascii="Basis Grotesque Pro" w:hAnsi="Basis Grotesque Pro"/>
          <w:b/>
          <w:bCs/>
          <w:i/>
          <w:sz w:val="20"/>
          <w:szCs w:val="20"/>
        </w:rPr>
        <w:t>% от выручки</w:t>
      </w:r>
      <w:r w:rsidR="003948E2" w:rsidRPr="00C0520E" w:rsidDel="003948E2">
        <w:rPr>
          <w:rFonts w:ascii="Basis Grotesque Pro" w:hAnsi="Basis Grotesque Pro"/>
          <w:b/>
          <w:bCs/>
          <w:i/>
          <w:sz w:val="20"/>
          <w:szCs w:val="20"/>
        </w:rPr>
        <w:t xml:space="preserve"> </w:t>
      </w:r>
      <w:r w:rsidR="00E16633">
        <w:rPr>
          <w:rFonts w:ascii="Basis Grotesque Pro" w:hAnsi="Basis Grotesque Pro"/>
          <w:b/>
          <w:bCs/>
          <w:i/>
          <w:sz w:val="20"/>
          <w:szCs w:val="20"/>
        </w:rPr>
        <w:t>в 4 квартале 2018 г.</w:t>
      </w:r>
    </w:p>
    <w:p w14:paraId="3A8273EE" w14:textId="29893054" w:rsidR="00066A91" w:rsidRPr="00C0520E" w:rsidRDefault="0068029E" w:rsidP="00066A91">
      <w:pPr>
        <w:widowControl w:val="0"/>
        <w:autoSpaceDE w:val="0"/>
        <w:autoSpaceDN w:val="0"/>
        <w:adjustRightInd w:val="0"/>
        <w:spacing w:before="12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>Москва, 12</w:t>
      </w:r>
      <w:r w:rsidR="00066A91" w:rsidRPr="00C0520E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Pr="00C0520E">
        <w:rPr>
          <w:rFonts w:ascii="Basis Grotesque Pro" w:hAnsi="Basis Grotesque Pro"/>
          <w:b/>
          <w:bCs/>
          <w:sz w:val="20"/>
          <w:szCs w:val="20"/>
        </w:rPr>
        <w:t>марта</w:t>
      </w:r>
      <w:r w:rsidR="0003230B" w:rsidRPr="00C0520E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066A91" w:rsidRPr="00C0520E">
        <w:rPr>
          <w:rFonts w:ascii="Basis Grotesque Pro" w:hAnsi="Basis Grotesque Pro"/>
          <w:b/>
          <w:bCs/>
          <w:sz w:val="20"/>
          <w:szCs w:val="20"/>
        </w:rPr>
        <w:t>201</w:t>
      </w:r>
      <w:r w:rsidRPr="00C0520E">
        <w:rPr>
          <w:rFonts w:ascii="Basis Grotesque Pro" w:hAnsi="Basis Grotesque Pro"/>
          <w:b/>
          <w:bCs/>
          <w:sz w:val="20"/>
          <w:szCs w:val="20"/>
        </w:rPr>
        <w:t>9</w:t>
      </w:r>
      <w:bookmarkStart w:id="0" w:name="_GoBack"/>
      <w:bookmarkEnd w:id="0"/>
      <w:r w:rsidR="00066A91" w:rsidRPr="00C0520E">
        <w:rPr>
          <w:rFonts w:ascii="Basis Grotesque Pro" w:hAnsi="Basis Grotesque Pro"/>
          <w:b/>
          <w:bCs/>
          <w:sz w:val="20"/>
          <w:szCs w:val="20"/>
        </w:rPr>
        <w:t xml:space="preserve"> г.</w:t>
      </w:r>
      <w:r w:rsidR="005C652D" w:rsidRPr="005C652D">
        <w:rPr>
          <w:rFonts w:ascii="Basis Grotesque Pro" w:hAnsi="Basis Grotesque Pro"/>
          <w:b/>
          <w:bCs/>
          <w:sz w:val="20"/>
          <w:szCs w:val="20"/>
        </w:rPr>
        <w:t xml:space="preserve"> 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5C652D" w:rsidRPr="005C652D">
        <w:rPr>
          <w:rFonts w:ascii="Basis Grotesque Pro" w:hAnsi="Basis Grotesque Pro"/>
          <w:sz w:val="20"/>
          <w:szCs w:val="20"/>
        </w:rPr>
        <w:t xml:space="preserve">— 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ПАО «Ростелеком» (</w:t>
      </w:r>
      <w:r w:rsidR="00066A91" w:rsidRPr="00C0520E">
        <w:rPr>
          <w:rFonts w:ascii="Basis Grotesque Pro" w:hAnsi="Basis Grotesque Pro"/>
          <w:sz w:val="20"/>
          <w:szCs w:val="20"/>
          <w:lang w:val="en-US"/>
        </w:rPr>
        <w:t>MOEX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: </w:t>
      </w:r>
      <w:r w:rsidR="00066A91" w:rsidRPr="00C0520E">
        <w:rPr>
          <w:rFonts w:ascii="Basis Grotesque Pro" w:hAnsi="Basis Grotesque Pro"/>
          <w:sz w:val="20"/>
          <w:szCs w:val="20"/>
          <w:lang w:val="en-US"/>
        </w:rPr>
        <w:t>RTKM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, </w:t>
      </w:r>
      <w:r w:rsidR="00066A91" w:rsidRPr="00C0520E">
        <w:rPr>
          <w:rFonts w:ascii="Basis Grotesque Pro" w:hAnsi="Basis Grotesque Pro"/>
          <w:sz w:val="20"/>
          <w:szCs w:val="20"/>
          <w:lang w:val="en-US"/>
        </w:rPr>
        <w:t>RTKMP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; </w:t>
      </w:r>
      <w:r w:rsidR="00066A91" w:rsidRPr="00C0520E">
        <w:rPr>
          <w:rFonts w:ascii="Basis Grotesque Pro" w:hAnsi="Basis Grotesque Pro"/>
          <w:sz w:val="20"/>
          <w:szCs w:val="20"/>
          <w:lang w:val="en-US"/>
        </w:rPr>
        <w:t>OTCQX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: </w:t>
      </w:r>
      <w:r w:rsidR="00066A91" w:rsidRPr="00C0520E">
        <w:rPr>
          <w:rFonts w:ascii="Basis Grotesque Pro" w:hAnsi="Basis Grotesque Pro"/>
          <w:sz w:val="20"/>
          <w:szCs w:val="20"/>
          <w:lang w:val="en-US"/>
        </w:rPr>
        <w:t>ROSYY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), </w:t>
      </w:r>
      <w:r w:rsidR="00512AAE" w:rsidRPr="00C0520E">
        <w:rPr>
          <w:rFonts w:ascii="Basis Grotesque Pro" w:hAnsi="Basis Grotesque Pro"/>
          <w:sz w:val="20"/>
          <w:szCs w:val="20"/>
        </w:rPr>
        <w:t>крупнейший в России провайдер цифровых услуг и решений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, объявляет результаты деятельности за </w:t>
      </w:r>
      <w:r w:rsidRPr="00C0520E">
        <w:rPr>
          <w:rFonts w:ascii="Basis Grotesque Pro" w:hAnsi="Basis Grotesque Pro"/>
          <w:sz w:val="20"/>
          <w:szCs w:val="20"/>
        </w:rPr>
        <w:t xml:space="preserve">4 квартал и 12 месяцев </w:t>
      </w:r>
      <w:r w:rsidR="00066A91" w:rsidRPr="00C0520E">
        <w:rPr>
          <w:rFonts w:ascii="Basis Grotesque Pro" w:hAnsi="Basis Grotesque Pro"/>
          <w:sz w:val="20"/>
          <w:szCs w:val="20"/>
        </w:rPr>
        <w:t>2018 г. по данным консолидированной отчетности по МСФО</w:t>
      </w:r>
      <w:r w:rsidR="00066A91" w:rsidRPr="00C0520E">
        <w:rPr>
          <w:rStyle w:val="aff"/>
          <w:rFonts w:ascii="Basis Grotesque Pro" w:hAnsi="Basis Grotesque Pro"/>
          <w:sz w:val="20"/>
          <w:szCs w:val="20"/>
        </w:rPr>
        <w:footnoteReference w:id="1"/>
      </w:r>
      <w:r w:rsidR="003D2545" w:rsidRPr="00C0520E">
        <w:rPr>
          <w:rFonts w:ascii="Basis Grotesque Pro" w:hAnsi="Basis Grotesque Pro"/>
          <w:sz w:val="20"/>
          <w:szCs w:val="20"/>
          <w:vertAlign w:val="superscript"/>
        </w:rPr>
        <w:t>,</w:t>
      </w:r>
      <w:r w:rsidR="003948E2" w:rsidRPr="00C0520E">
        <w:rPr>
          <w:rStyle w:val="aff"/>
          <w:rFonts w:ascii="Basis Grotesque Pro" w:hAnsi="Basis Grotesque Pro"/>
          <w:sz w:val="20"/>
          <w:szCs w:val="20"/>
        </w:rPr>
        <w:footnoteReference w:id="2"/>
      </w:r>
      <w:r w:rsidR="00066A91" w:rsidRPr="00C0520E">
        <w:rPr>
          <w:rFonts w:ascii="Basis Grotesque Pro" w:hAnsi="Basis Grotesque Pro"/>
          <w:sz w:val="20"/>
          <w:szCs w:val="20"/>
        </w:rPr>
        <w:t xml:space="preserve">. </w:t>
      </w:r>
    </w:p>
    <w:p w14:paraId="24775A13" w14:textId="77777777" w:rsidR="009F6FD8" w:rsidRPr="00C0520E" w:rsidRDefault="009F6FD8" w:rsidP="00066A91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</w:p>
    <w:p w14:paraId="3B3EFF2C" w14:textId="77777777" w:rsidR="00066A91" w:rsidRPr="00C0520E" w:rsidRDefault="00066A91" w:rsidP="00066A91">
      <w:pPr>
        <w:pStyle w:val="aff0"/>
        <w:spacing w:before="80" w:after="0"/>
        <w:ind w:left="3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b/>
          <w:bCs/>
          <w:i/>
          <w:sz w:val="20"/>
          <w:szCs w:val="20"/>
        </w:rPr>
        <w:t>ОСНОВНЫЕ ДОСТИЖЕНИЯ</w:t>
      </w:r>
    </w:p>
    <w:p w14:paraId="1877FBF7" w14:textId="3865DF60" w:rsidR="00FE0992" w:rsidRPr="00C0520E" w:rsidRDefault="00FE0992" w:rsidP="00FE099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i/>
          <w:sz w:val="20"/>
          <w:szCs w:val="20"/>
        </w:rPr>
        <w:t>Выполнен прогноз по основным финансовым показателям по итогам 2018 года;</w:t>
      </w:r>
    </w:p>
    <w:p w14:paraId="7AD00B28" w14:textId="53EC3036" w:rsidR="00066A91" w:rsidRPr="00C0520E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i/>
          <w:sz w:val="20"/>
          <w:szCs w:val="20"/>
        </w:rPr>
        <w:t xml:space="preserve">Рост выручки </w:t>
      </w:r>
      <w:r w:rsidR="0096499D">
        <w:rPr>
          <w:rFonts w:ascii="Basis Grotesque Pro" w:hAnsi="Basis Grotesque Pro"/>
          <w:i/>
          <w:sz w:val="20"/>
          <w:szCs w:val="20"/>
        </w:rPr>
        <w:t xml:space="preserve">в </w:t>
      </w:r>
      <w:r w:rsidRPr="00C0520E">
        <w:rPr>
          <w:rFonts w:ascii="Basis Grotesque Pro" w:hAnsi="Basis Grotesque Pro"/>
          <w:i/>
          <w:sz w:val="20"/>
          <w:szCs w:val="20"/>
        </w:rPr>
        <w:t xml:space="preserve">2018 г. составил </w:t>
      </w:r>
      <w:r w:rsidR="00C87A3E" w:rsidRPr="00C0520E">
        <w:rPr>
          <w:rFonts w:ascii="Basis Grotesque Pro" w:hAnsi="Basis Grotesque Pro"/>
          <w:i/>
          <w:sz w:val="20"/>
          <w:szCs w:val="20"/>
        </w:rPr>
        <w:t>5</w:t>
      </w:r>
      <w:r w:rsidR="005C652D">
        <w:rPr>
          <w:rFonts w:ascii="Basis Grotesque Pro" w:hAnsi="Basis Grotesque Pro"/>
          <w:i/>
          <w:sz w:val="20"/>
          <w:szCs w:val="20"/>
        </w:rPr>
        <w:t>% год</w:t>
      </w:r>
      <w:r w:rsidR="005C652D" w:rsidRPr="005C652D">
        <w:rPr>
          <w:rFonts w:ascii="Basis Grotesque Pro" w:hAnsi="Basis Grotesque Pro"/>
          <w:i/>
          <w:sz w:val="20"/>
          <w:szCs w:val="20"/>
        </w:rPr>
        <w:t xml:space="preserve"> </w:t>
      </w:r>
      <w:r w:rsidRPr="00C0520E">
        <w:rPr>
          <w:rFonts w:ascii="Basis Grotesque Pro" w:hAnsi="Basis Grotesque Pro"/>
          <w:i/>
          <w:sz w:val="20"/>
          <w:szCs w:val="20"/>
        </w:rPr>
        <w:t>к</w:t>
      </w:r>
      <w:r w:rsidR="005C652D" w:rsidRPr="005C652D">
        <w:rPr>
          <w:rFonts w:ascii="Basis Grotesque Pro" w:hAnsi="Basis Grotesque Pro"/>
          <w:i/>
          <w:sz w:val="20"/>
          <w:szCs w:val="20"/>
        </w:rPr>
        <w:t xml:space="preserve"> </w:t>
      </w:r>
      <w:r w:rsidRPr="00C0520E">
        <w:rPr>
          <w:rFonts w:ascii="Basis Grotesque Pro" w:hAnsi="Basis Grotesque Pro"/>
          <w:i/>
          <w:sz w:val="20"/>
          <w:szCs w:val="20"/>
        </w:rPr>
        <w:t xml:space="preserve">году; </w:t>
      </w:r>
    </w:p>
    <w:p w14:paraId="1A48E503" w14:textId="470BCEAC" w:rsidR="00066A91" w:rsidRPr="00C0520E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i/>
          <w:sz w:val="20"/>
          <w:szCs w:val="20"/>
        </w:rPr>
        <w:t xml:space="preserve">Доля </w:t>
      </w:r>
      <w:r w:rsidR="00B054D8" w:rsidRPr="00C0520E">
        <w:rPr>
          <w:rFonts w:ascii="Basis Grotesque Pro" w:hAnsi="Basis Grotesque Pro"/>
          <w:i/>
          <w:sz w:val="20"/>
          <w:szCs w:val="20"/>
        </w:rPr>
        <w:t>ц</w:t>
      </w:r>
      <w:r w:rsidRPr="00C0520E">
        <w:rPr>
          <w:rFonts w:ascii="Basis Grotesque Pro" w:hAnsi="Basis Grotesque Pro"/>
          <w:i/>
          <w:sz w:val="20"/>
          <w:szCs w:val="20"/>
        </w:rPr>
        <w:t>ифрового сегмента</w:t>
      </w:r>
      <w:r w:rsidRPr="00C0520E">
        <w:rPr>
          <w:rStyle w:val="aff"/>
          <w:rFonts w:ascii="Basis Grotesque Pro" w:hAnsi="Basis Grotesque Pro"/>
          <w:i/>
          <w:sz w:val="20"/>
          <w:szCs w:val="20"/>
        </w:rPr>
        <w:footnoteReference w:id="3"/>
      </w:r>
      <w:r w:rsidRPr="00C0520E">
        <w:rPr>
          <w:rFonts w:ascii="Basis Grotesque Pro" w:hAnsi="Basis Grotesque Pro"/>
          <w:i/>
          <w:sz w:val="20"/>
          <w:szCs w:val="20"/>
        </w:rPr>
        <w:t xml:space="preserve"> в выручке </w:t>
      </w:r>
      <w:r w:rsidR="00FE0992" w:rsidRPr="00C0520E">
        <w:rPr>
          <w:rFonts w:ascii="Basis Grotesque Pro" w:hAnsi="Basis Grotesque Pro"/>
          <w:i/>
          <w:sz w:val="20"/>
          <w:szCs w:val="20"/>
        </w:rPr>
        <w:t xml:space="preserve">в 4 квартале 2018 г. </w:t>
      </w:r>
      <w:r w:rsidR="00E8031A" w:rsidRPr="00C0520E">
        <w:rPr>
          <w:rFonts w:ascii="Basis Grotesque Pro" w:hAnsi="Basis Grotesque Pro"/>
          <w:i/>
          <w:sz w:val="20"/>
          <w:szCs w:val="20"/>
        </w:rPr>
        <w:t>выросла до</w:t>
      </w:r>
      <w:r w:rsidRPr="00C0520E">
        <w:rPr>
          <w:rFonts w:ascii="Basis Grotesque Pro" w:hAnsi="Basis Grotesque Pro"/>
          <w:i/>
          <w:sz w:val="20"/>
          <w:szCs w:val="20"/>
        </w:rPr>
        <w:t xml:space="preserve"> </w:t>
      </w:r>
      <w:r w:rsidR="00671B21" w:rsidRPr="00C0520E">
        <w:rPr>
          <w:rFonts w:ascii="Basis Grotesque Pro" w:hAnsi="Basis Grotesque Pro"/>
          <w:i/>
          <w:sz w:val="20"/>
          <w:szCs w:val="20"/>
        </w:rPr>
        <w:t>57</w:t>
      </w:r>
      <w:r w:rsidRPr="00C0520E">
        <w:rPr>
          <w:rFonts w:ascii="Basis Grotesque Pro" w:hAnsi="Basis Grotesque Pro"/>
          <w:i/>
          <w:sz w:val="20"/>
          <w:szCs w:val="20"/>
        </w:rPr>
        <w:t>%;</w:t>
      </w:r>
    </w:p>
    <w:p w14:paraId="5BAAAE72" w14:textId="77777777" w:rsidR="00FE0992" w:rsidRPr="00C0520E" w:rsidRDefault="00FE0992" w:rsidP="00FE099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i/>
          <w:sz w:val="20"/>
          <w:szCs w:val="20"/>
        </w:rPr>
        <w:t xml:space="preserve">Сохраняются высокие темпы прироста абонентской базы ШПД по оптическим технологиям (+6%) и </w:t>
      </w:r>
      <w:r w:rsidRPr="00C0520E">
        <w:rPr>
          <w:rFonts w:ascii="Basis Grotesque Pro" w:hAnsi="Basis Grotesque Pro"/>
          <w:i/>
          <w:sz w:val="20"/>
          <w:szCs w:val="20"/>
          <w:lang w:val="en-US"/>
        </w:rPr>
        <w:t>IPTV</w:t>
      </w:r>
      <w:r w:rsidRPr="00C0520E">
        <w:rPr>
          <w:rFonts w:ascii="Basis Grotesque Pro" w:hAnsi="Basis Grotesque Pro"/>
          <w:i/>
          <w:sz w:val="20"/>
          <w:szCs w:val="20"/>
        </w:rPr>
        <w:t xml:space="preserve"> (+9%), а также продолжают расти показатели </w:t>
      </w:r>
      <w:r w:rsidRPr="00C0520E">
        <w:rPr>
          <w:rFonts w:ascii="Basis Grotesque Pro" w:hAnsi="Basis Grotesque Pro"/>
          <w:i/>
          <w:sz w:val="20"/>
          <w:szCs w:val="20"/>
          <w:lang w:val="en-US"/>
        </w:rPr>
        <w:t>ARPU</w:t>
      </w:r>
      <w:r w:rsidRPr="00C0520E">
        <w:rPr>
          <w:rFonts w:ascii="Basis Grotesque Pro" w:hAnsi="Basis Grotesque Pro"/>
          <w:i/>
          <w:sz w:val="20"/>
          <w:szCs w:val="20"/>
        </w:rPr>
        <w:t xml:space="preserve"> по ШПД и </w:t>
      </w:r>
      <w:r w:rsidRPr="00C0520E">
        <w:rPr>
          <w:rFonts w:ascii="Basis Grotesque Pro" w:hAnsi="Basis Grotesque Pro"/>
          <w:i/>
          <w:sz w:val="20"/>
          <w:szCs w:val="20"/>
          <w:lang w:val="en-US"/>
        </w:rPr>
        <w:t>IPTV</w:t>
      </w:r>
      <w:r w:rsidRPr="00C0520E">
        <w:rPr>
          <w:rFonts w:ascii="Basis Grotesque Pro" w:hAnsi="Basis Grotesque Pro"/>
          <w:i/>
          <w:sz w:val="20"/>
          <w:szCs w:val="20"/>
        </w:rPr>
        <w:t>;</w:t>
      </w:r>
    </w:p>
    <w:p w14:paraId="222D045A" w14:textId="6204902E" w:rsidR="00FE0992" w:rsidRPr="00C0520E" w:rsidRDefault="00FE0992" w:rsidP="00FE0992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i/>
          <w:sz w:val="20"/>
          <w:szCs w:val="20"/>
        </w:rPr>
        <w:t xml:space="preserve">Рост доходов от предоставления дополнительных и облачных услуг, обеспеченный реализацией проектов «Умный город» и </w:t>
      </w:r>
      <w:r w:rsidR="005C652D">
        <w:rPr>
          <w:rFonts w:ascii="Basis Grotesque Pro" w:hAnsi="Basis Grotesque Pro"/>
          <w:i/>
          <w:sz w:val="20"/>
          <w:szCs w:val="20"/>
        </w:rPr>
        <w:t>и</w:t>
      </w:r>
      <w:r w:rsidRPr="00C0520E">
        <w:rPr>
          <w:rFonts w:ascii="Basis Grotesque Pro" w:hAnsi="Basis Grotesque Pro"/>
          <w:i/>
          <w:sz w:val="20"/>
          <w:szCs w:val="20"/>
        </w:rPr>
        <w:t>нтернет</w:t>
      </w:r>
      <w:r w:rsidR="005C652D">
        <w:rPr>
          <w:rFonts w:ascii="Basis Grotesque Pro" w:hAnsi="Basis Grotesque Pro"/>
          <w:i/>
          <w:sz w:val="20"/>
          <w:szCs w:val="20"/>
        </w:rPr>
        <w:t>-</w:t>
      </w:r>
      <w:r w:rsidRPr="00C0520E">
        <w:rPr>
          <w:rFonts w:ascii="Basis Grotesque Pro" w:hAnsi="Basis Grotesque Pro"/>
          <w:i/>
          <w:sz w:val="20"/>
          <w:szCs w:val="20"/>
        </w:rPr>
        <w:t>видеотрансляций, развитием дата-центров и облачных сервисов, в 2018 г. составил 42%;</w:t>
      </w:r>
    </w:p>
    <w:p w14:paraId="798651B8" w14:textId="641C1644" w:rsidR="00625655" w:rsidRPr="00C0520E" w:rsidRDefault="00625655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i/>
          <w:sz w:val="20"/>
          <w:szCs w:val="20"/>
          <w:lang w:val="en-GB"/>
        </w:rPr>
        <w:t>OIBDA</w:t>
      </w:r>
      <w:r w:rsidR="0065481F" w:rsidRPr="00C0520E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4"/>
      </w:r>
      <w:r w:rsidR="0065481F" w:rsidRPr="00C0520E">
        <w:rPr>
          <w:rFonts w:ascii="Basis Grotesque Pro" w:hAnsi="Basis Grotesque Pro"/>
          <w:sz w:val="20"/>
          <w:szCs w:val="20"/>
        </w:rPr>
        <w:t xml:space="preserve"> </w:t>
      </w:r>
      <w:r w:rsidR="00C87A3E" w:rsidRPr="00C0520E">
        <w:rPr>
          <w:rFonts w:ascii="Basis Grotesque Pro" w:hAnsi="Basis Grotesque Pro"/>
          <w:i/>
          <w:sz w:val="20"/>
          <w:szCs w:val="20"/>
        </w:rPr>
        <w:t xml:space="preserve">за </w:t>
      </w:r>
      <w:r w:rsidR="00671B21" w:rsidRPr="00C0520E">
        <w:rPr>
          <w:rFonts w:ascii="Basis Grotesque Pro" w:hAnsi="Basis Grotesque Pro"/>
          <w:i/>
          <w:sz w:val="20"/>
          <w:szCs w:val="20"/>
        </w:rPr>
        <w:t xml:space="preserve">2018 г. выросла на </w:t>
      </w:r>
      <w:r w:rsidR="00C87A3E" w:rsidRPr="00C0520E">
        <w:rPr>
          <w:rFonts w:ascii="Basis Grotesque Pro" w:hAnsi="Basis Grotesque Pro"/>
          <w:i/>
          <w:sz w:val="20"/>
          <w:szCs w:val="20"/>
        </w:rPr>
        <w:t>4</w:t>
      </w:r>
      <w:r w:rsidRPr="00C0520E">
        <w:rPr>
          <w:rFonts w:ascii="Basis Grotesque Pro" w:hAnsi="Basis Grotesque Pro"/>
          <w:i/>
          <w:sz w:val="20"/>
          <w:szCs w:val="20"/>
        </w:rPr>
        <w:t>%</w:t>
      </w:r>
      <w:r w:rsidR="00C87A3E" w:rsidRPr="00C0520E">
        <w:rPr>
          <w:rFonts w:ascii="Basis Grotesque Pro" w:hAnsi="Basis Grotesque Pro"/>
          <w:i/>
          <w:sz w:val="20"/>
          <w:szCs w:val="20"/>
        </w:rPr>
        <w:t xml:space="preserve"> до 100,9 млрд руб.</w:t>
      </w:r>
      <w:r w:rsidRPr="00C0520E">
        <w:rPr>
          <w:rFonts w:ascii="Basis Grotesque Pro" w:hAnsi="Basis Grotesque Pro"/>
          <w:i/>
          <w:sz w:val="20"/>
          <w:szCs w:val="20"/>
        </w:rPr>
        <w:t>;</w:t>
      </w:r>
    </w:p>
    <w:p w14:paraId="30F9F170" w14:textId="4FC09FEF" w:rsidR="00625655" w:rsidRPr="00C0520E" w:rsidRDefault="00625655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i/>
          <w:sz w:val="20"/>
          <w:szCs w:val="20"/>
        </w:rPr>
      </w:pPr>
      <w:r w:rsidRPr="00C0520E">
        <w:rPr>
          <w:rFonts w:ascii="Basis Grotesque Pro" w:hAnsi="Basis Grotesque Pro"/>
          <w:i/>
          <w:sz w:val="20"/>
          <w:szCs w:val="20"/>
        </w:rPr>
        <w:t xml:space="preserve">Чистая прибыль </w:t>
      </w:r>
      <w:r w:rsidR="001925DA" w:rsidRPr="00C0520E">
        <w:rPr>
          <w:rFonts w:ascii="Basis Grotesque Pro" w:hAnsi="Basis Grotesque Pro"/>
          <w:i/>
          <w:sz w:val="20"/>
          <w:szCs w:val="20"/>
        </w:rPr>
        <w:t xml:space="preserve">за </w:t>
      </w:r>
      <w:r w:rsidRPr="00C0520E">
        <w:rPr>
          <w:rFonts w:ascii="Basis Grotesque Pro" w:hAnsi="Basis Grotesque Pro"/>
          <w:i/>
          <w:sz w:val="20"/>
          <w:szCs w:val="20"/>
        </w:rPr>
        <w:t xml:space="preserve">2018 г. </w:t>
      </w:r>
      <w:r w:rsidR="001925DA" w:rsidRPr="00C0520E">
        <w:rPr>
          <w:rFonts w:ascii="Basis Grotesque Pro" w:hAnsi="Basis Grotesque Pro"/>
          <w:i/>
          <w:sz w:val="20"/>
          <w:szCs w:val="20"/>
        </w:rPr>
        <w:t>выросла на 7% и достигла</w:t>
      </w:r>
      <w:r w:rsidR="00671B21" w:rsidRPr="00C0520E">
        <w:rPr>
          <w:rFonts w:ascii="Basis Grotesque Pro" w:hAnsi="Basis Grotesque Pro"/>
          <w:i/>
          <w:sz w:val="20"/>
          <w:szCs w:val="20"/>
        </w:rPr>
        <w:t xml:space="preserve"> </w:t>
      </w:r>
      <w:r w:rsidR="001925DA" w:rsidRPr="00C0520E">
        <w:rPr>
          <w:rFonts w:ascii="Basis Grotesque Pro" w:hAnsi="Basis Grotesque Pro"/>
          <w:i/>
          <w:sz w:val="20"/>
          <w:szCs w:val="20"/>
        </w:rPr>
        <w:t>15</w:t>
      </w:r>
      <w:r w:rsidR="00671B21" w:rsidRPr="00C0520E">
        <w:rPr>
          <w:rFonts w:ascii="Basis Grotesque Pro" w:hAnsi="Basis Grotesque Pro"/>
          <w:i/>
          <w:sz w:val="20"/>
          <w:szCs w:val="20"/>
        </w:rPr>
        <w:t>,</w:t>
      </w:r>
      <w:r w:rsidR="001925DA" w:rsidRPr="00C0520E">
        <w:rPr>
          <w:rFonts w:ascii="Basis Grotesque Pro" w:hAnsi="Basis Grotesque Pro"/>
          <w:i/>
          <w:sz w:val="20"/>
          <w:szCs w:val="20"/>
        </w:rPr>
        <w:t>0</w:t>
      </w:r>
      <w:r w:rsidR="00671B21" w:rsidRPr="00C0520E">
        <w:rPr>
          <w:rFonts w:ascii="Basis Grotesque Pro" w:hAnsi="Basis Grotesque Pro"/>
          <w:i/>
          <w:sz w:val="20"/>
          <w:szCs w:val="20"/>
        </w:rPr>
        <w:t xml:space="preserve"> млрд руб.</w:t>
      </w:r>
    </w:p>
    <w:p w14:paraId="31DB8472" w14:textId="77777777" w:rsidR="00066A91" w:rsidRPr="00C0520E" w:rsidRDefault="00066A91" w:rsidP="00066A91">
      <w:pPr>
        <w:pStyle w:val="aff0"/>
        <w:spacing w:before="80" w:after="0"/>
        <w:ind w:left="0"/>
        <w:rPr>
          <w:rFonts w:ascii="Basis Grotesque Pro" w:hAnsi="Basis Grotesque Pro"/>
          <w:b/>
          <w:bCs/>
          <w:i/>
          <w:sz w:val="20"/>
          <w:szCs w:val="20"/>
        </w:rPr>
      </w:pPr>
    </w:p>
    <w:p w14:paraId="4D74DF48" w14:textId="3ED6D1CC" w:rsidR="00066A91" w:rsidRPr="00C0520E" w:rsidRDefault="00066A91" w:rsidP="00066A91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  <w:r w:rsidRPr="00C0520E">
        <w:rPr>
          <w:rFonts w:ascii="Basis Grotesque Pro" w:hAnsi="Basis Grotesque Pro"/>
          <w:b/>
          <w:bCs/>
          <w:i/>
          <w:sz w:val="20"/>
          <w:szCs w:val="20"/>
        </w:rPr>
        <w:t xml:space="preserve">ОСНОВНЫЕ ФИНАНСОВЫЕ ИТОГИ </w:t>
      </w:r>
      <w:r w:rsidR="00671B21" w:rsidRPr="00C0520E">
        <w:rPr>
          <w:rFonts w:ascii="Basis Grotesque Pro" w:hAnsi="Basis Grotesque Pro"/>
          <w:b/>
          <w:bCs/>
          <w:i/>
          <w:sz w:val="20"/>
          <w:szCs w:val="20"/>
        </w:rPr>
        <w:t>4</w:t>
      </w:r>
      <w:r w:rsidRPr="00C0520E">
        <w:rPr>
          <w:rFonts w:ascii="Basis Grotesque Pro" w:hAnsi="Basis Grotesque Pro"/>
          <w:b/>
          <w:bCs/>
          <w:i/>
          <w:sz w:val="20"/>
          <w:szCs w:val="20"/>
        </w:rPr>
        <w:t xml:space="preserve"> КВАРТАЛА 2018 Г. </w:t>
      </w:r>
    </w:p>
    <w:p w14:paraId="17A6AD24" w14:textId="762247F0" w:rsidR="00066A91" w:rsidRPr="00C0520E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Выручка выросла на </w:t>
      </w:r>
      <w:r w:rsidR="00671B21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671B21" w:rsidRPr="00C0520E">
        <w:rPr>
          <w:rFonts w:ascii="Basis Grotesque Pro" w:hAnsi="Basis Grotesque Pro"/>
          <w:sz w:val="20"/>
          <w:szCs w:val="20"/>
        </w:rPr>
        <w:t>87</w:t>
      </w:r>
      <w:r w:rsidR="00B73C58" w:rsidRPr="00C0520E">
        <w:rPr>
          <w:rFonts w:ascii="Basis Grotesque Pro" w:hAnsi="Basis Grotesque Pro"/>
          <w:sz w:val="20"/>
          <w:szCs w:val="20"/>
        </w:rPr>
        <w:t>,</w:t>
      </w:r>
      <w:r w:rsidR="00671B21" w:rsidRPr="00C0520E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по сравнению с </w:t>
      </w:r>
      <w:r w:rsidR="00671B21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кварталом 2017 г.;</w:t>
      </w:r>
    </w:p>
    <w:p w14:paraId="704D0BB4" w14:textId="57C9C355" w:rsidR="00066A91" w:rsidRPr="00C0520E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Показатель OIBDA</w:t>
      </w:r>
      <w:r w:rsidR="0065481F" w:rsidRPr="00C0520E">
        <w:rPr>
          <w:rFonts w:ascii="Basis Grotesque Pro" w:hAnsi="Basis Grotesque Pro"/>
          <w:sz w:val="20"/>
          <w:szCs w:val="20"/>
        </w:rPr>
        <w:t xml:space="preserve"> вырос на </w:t>
      </w:r>
      <w:r w:rsidR="00671B21" w:rsidRPr="00C0520E">
        <w:rPr>
          <w:rFonts w:ascii="Basis Grotesque Pro" w:hAnsi="Basis Grotesque Pro"/>
          <w:sz w:val="20"/>
          <w:szCs w:val="20"/>
        </w:rPr>
        <w:t>2</w:t>
      </w:r>
      <w:r w:rsidR="00B73C58" w:rsidRPr="00C0520E">
        <w:rPr>
          <w:rFonts w:ascii="Basis Grotesque Pro" w:hAnsi="Basis Grotesque Pro"/>
          <w:sz w:val="20"/>
          <w:szCs w:val="20"/>
        </w:rPr>
        <w:t>% до 2</w:t>
      </w:r>
      <w:r w:rsidR="00671B21" w:rsidRPr="00C0520E">
        <w:rPr>
          <w:rFonts w:ascii="Basis Grotesque Pro" w:hAnsi="Basis Grotesque Pro"/>
          <w:sz w:val="20"/>
          <w:szCs w:val="20"/>
        </w:rPr>
        <w:t>6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671B21" w:rsidRPr="00C0520E">
        <w:rPr>
          <w:rFonts w:ascii="Basis Grotesque Pro" w:hAnsi="Basis Grotesque Pro"/>
          <w:sz w:val="20"/>
          <w:szCs w:val="20"/>
        </w:rPr>
        <w:t>0</w:t>
      </w:r>
      <w:r w:rsidRPr="00C0520E">
        <w:rPr>
          <w:rFonts w:ascii="Basis Grotesque Pro" w:hAnsi="Basis Grotesque Pro"/>
          <w:sz w:val="20"/>
          <w:szCs w:val="20"/>
        </w:rPr>
        <w:t xml:space="preserve"> млрд руб.;</w:t>
      </w:r>
    </w:p>
    <w:p w14:paraId="56C6D91F" w14:textId="1809EB56" w:rsidR="00066A91" w:rsidRPr="00C0520E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Рентабельность по OIBDA </w:t>
      </w:r>
      <w:r w:rsidR="00E8031A" w:rsidRPr="00C0520E">
        <w:rPr>
          <w:rFonts w:ascii="Basis Grotesque Pro" w:hAnsi="Basis Grotesque Pro"/>
          <w:sz w:val="20"/>
          <w:szCs w:val="20"/>
        </w:rPr>
        <w:t>составила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671B21" w:rsidRPr="00C0520E">
        <w:rPr>
          <w:rFonts w:ascii="Basis Grotesque Pro" w:hAnsi="Basis Grotesque Pro"/>
          <w:sz w:val="20"/>
          <w:szCs w:val="20"/>
        </w:rPr>
        <w:t>29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671B21" w:rsidRPr="00C0520E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>%</w:t>
      </w:r>
      <w:r w:rsidR="00E8031A" w:rsidRPr="00C0520E">
        <w:rPr>
          <w:rFonts w:ascii="Basis Grotesque Pro" w:hAnsi="Basis Grotesque Pro"/>
          <w:sz w:val="20"/>
          <w:szCs w:val="20"/>
        </w:rPr>
        <w:t xml:space="preserve"> против 30,5% в 4 квартале 2017 г.</w:t>
      </w:r>
      <w:r w:rsidRPr="00C0520E">
        <w:rPr>
          <w:rFonts w:ascii="Basis Grotesque Pro" w:hAnsi="Basis Grotesque Pro"/>
          <w:sz w:val="20"/>
          <w:szCs w:val="20"/>
        </w:rPr>
        <w:t>;</w:t>
      </w:r>
    </w:p>
    <w:p w14:paraId="25846749" w14:textId="0B0D243F" w:rsidR="00066A91" w:rsidRPr="00C0520E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Чистая прибыль </w:t>
      </w:r>
      <w:r w:rsidR="00392902" w:rsidRPr="00C0520E">
        <w:rPr>
          <w:rFonts w:ascii="Basis Grotesque Pro" w:hAnsi="Basis Grotesque Pro"/>
          <w:sz w:val="20"/>
          <w:szCs w:val="20"/>
        </w:rPr>
        <w:t>составила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671B21" w:rsidRPr="00C0520E">
        <w:rPr>
          <w:rFonts w:ascii="Basis Grotesque Pro" w:hAnsi="Basis Grotesque Pro"/>
          <w:sz w:val="20"/>
          <w:szCs w:val="20"/>
        </w:rPr>
        <w:t>2,4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</w:t>
      </w:r>
      <w:r w:rsidR="00671B21" w:rsidRPr="00C0520E">
        <w:rPr>
          <w:rFonts w:ascii="Basis Grotesque Pro" w:hAnsi="Basis Grotesque Pro"/>
          <w:sz w:val="20"/>
          <w:szCs w:val="20"/>
        </w:rPr>
        <w:t xml:space="preserve">против 4,2 млрд руб. в сравнении </w:t>
      </w:r>
      <w:r w:rsidRPr="00C0520E">
        <w:rPr>
          <w:rFonts w:ascii="Basis Grotesque Pro" w:hAnsi="Basis Grotesque Pro"/>
          <w:sz w:val="20"/>
          <w:szCs w:val="20"/>
        </w:rPr>
        <w:t xml:space="preserve">с </w:t>
      </w:r>
      <w:r w:rsidR="00671B21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кварталом 2017 г.;</w:t>
      </w:r>
    </w:p>
    <w:p w14:paraId="637B1A02" w14:textId="2FE84CA2" w:rsidR="00066A91" w:rsidRPr="00C0520E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Капитальные вложения</w:t>
      </w:r>
      <w:r w:rsidRPr="00C0520E">
        <w:rPr>
          <w:rStyle w:val="aff"/>
          <w:rFonts w:ascii="Basis Grotesque Pro" w:hAnsi="Basis Grotesque Pro"/>
          <w:sz w:val="20"/>
          <w:szCs w:val="20"/>
        </w:rPr>
        <w:footnoteReference w:id="5"/>
      </w:r>
      <w:r w:rsidRPr="00C0520E">
        <w:rPr>
          <w:rFonts w:ascii="Basis Grotesque Pro" w:hAnsi="Basis Grotesque Pro"/>
          <w:sz w:val="20"/>
          <w:szCs w:val="20"/>
        </w:rPr>
        <w:t xml:space="preserve"> составили </w:t>
      </w:r>
      <w:r w:rsidR="00223E7C" w:rsidRPr="00C0520E">
        <w:rPr>
          <w:rFonts w:ascii="Basis Grotesque Pro" w:hAnsi="Basis Grotesque Pro"/>
          <w:sz w:val="20"/>
          <w:szCs w:val="20"/>
        </w:rPr>
        <w:t>27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6E6E0A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(</w:t>
      </w:r>
      <w:r w:rsidR="00223E7C" w:rsidRPr="00C0520E">
        <w:rPr>
          <w:rFonts w:ascii="Basis Grotesque Pro" w:hAnsi="Basis Grotesque Pro"/>
          <w:sz w:val="20"/>
          <w:szCs w:val="20"/>
        </w:rPr>
        <w:t>31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7932F1" w:rsidRPr="007932F1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% от выручки), увеличившись на </w:t>
      </w:r>
      <w:r w:rsidR="006E6E0A">
        <w:rPr>
          <w:rFonts w:ascii="Basis Grotesque Pro" w:hAnsi="Basis Grotesque Pro"/>
          <w:sz w:val="20"/>
          <w:szCs w:val="20"/>
        </w:rPr>
        <w:t>48</w:t>
      </w:r>
      <w:r w:rsidRPr="00C0520E">
        <w:rPr>
          <w:rFonts w:ascii="Basis Grotesque Pro" w:hAnsi="Basis Grotesque Pro"/>
          <w:sz w:val="20"/>
          <w:szCs w:val="20"/>
        </w:rPr>
        <w:t>% по сравнению с аналогичным периодом прошлого года (</w:t>
      </w:r>
      <w:r w:rsidR="00223E7C" w:rsidRPr="00C0520E">
        <w:rPr>
          <w:rFonts w:ascii="Basis Grotesque Pro" w:hAnsi="Basis Grotesque Pro"/>
          <w:sz w:val="20"/>
          <w:szCs w:val="20"/>
        </w:rPr>
        <w:t>18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223E7C" w:rsidRPr="00C0520E">
        <w:rPr>
          <w:rFonts w:ascii="Basis Grotesque Pro" w:hAnsi="Basis Grotesque Pro"/>
          <w:sz w:val="20"/>
          <w:szCs w:val="20"/>
        </w:rPr>
        <w:t>5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и </w:t>
      </w:r>
      <w:r w:rsidR="00223E7C" w:rsidRPr="00C0520E">
        <w:rPr>
          <w:rFonts w:ascii="Basis Grotesque Pro" w:hAnsi="Basis Grotesque Pro"/>
          <w:sz w:val="20"/>
          <w:szCs w:val="20"/>
        </w:rPr>
        <w:t>21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223E7C" w:rsidRPr="00C0520E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% от выручки за </w:t>
      </w:r>
      <w:r w:rsidR="00223E7C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 2017</w:t>
      </w:r>
      <w:r w:rsidRPr="00C0520E">
        <w:rPr>
          <w:rFonts w:ascii="Basis Grotesque Pro" w:hAnsi="Basis Grotesque Pro"/>
          <w:sz w:val="20"/>
          <w:szCs w:val="20"/>
          <w:lang w:val="en-US"/>
        </w:rPr>
        <w:t> </w:t>
      </w:r>
      <w:r w:rsidRPr="00C0520E">
        <w:rPr>
          <w:rFonts w:ascii="Basis Grotesque Pro" w:hAnsi="Basis Grotesque Pro"/>
          <w:sz w:val="20"/>
          <w:szCs w:val="20"/>
        </w:rPr>
        <w:t>г.);</w:t>
      </w:r>
    </w:p>
    <w:p w14:paraId="04A1AB4D" w14:textId="58FF3BFE" w:rsidR="00066A91" w:rsidRPr="00C0520E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  <w:lang w:val="en-US"/>
        </w:rPr>
        <w:t>FCF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B73C58" w:rsidRPr="00C0520E">
        <w:rPr>
          <w:rFonts w:ascii="Basis Grotesque Pro" w:hAnsi="Basis Grotesque Pro"/>
          <w:sz w:val="20"/>
          <w:szCs w:val="20"/>
        </w:rPr>
        <w:t>составил</w:t>
      </w:r>
      <w:r w:rsidR="0003230B" w:rsidRPr="00C0520E">
        <w:rPr>
          <w:rFonts w:ascii="Basis Grotesque Pro" w:hAnsi="Basis Grotesque Pro"/>
          <w:sz w:val="20"/>
          <w:szCs w:val="20"/>
        </w:rPr>
        <w:t xml:space="preserve"> </w:t>
      </w:r>
      <w:r w:rsidR="00223E7C" w:rsidRPr="00C0520E">
        <w:rPr>
          <w:rFonts w:ascii="Basis Grotesque Pro" w:hAnsi="Basis Grotesque Pro"/>
          <w:sz w:val="20"/>
          <w:szCs w:val="20"/>
        </w:rPr>
        <w:t>18</w:t>
      </w:r>
      <w:r w:rsidR="00B73C58" w:rsidRPr="00C0520E">
        <w:rPr>
          <w:rFonts w:ascii="Basis Grotesque Pro" w:hAnsi="Basis Grotesque Pro"/>
          <w:sz w:val="20"/>
          <w:szCs w:val="20"/>
        </w:rPr>
        <w:t>,</w:t>
      </w:r>
      <w:r w:rsidR="00A17452" w:rsidRPr="00A17452">
        <w:rPr>
          <w:rFonts w:ascii="Basis Grotesque Pro" w:hAnsi="Basis Grotesque Pro"/>
          <w:sz w:val="20"/>
          <w:szCs w:val="20"/>
        </w:rPr>
        <w:t>1</w:t>
      </w:r>
      <w:r w:rsidRPr="00C0520E">
        <w:rPr>
          <w:rStyle w:val="aff"/>
          <w:rFonts w:ascii="Basis Grotesque Pro" w:hAnsi="Basis Grotesque Pro"/>
          <w:sz w:val="20"/>
          <w:szCs w:val="20"/>
        </w:rPr>
        <w:t xml:space="preserve"> </w:t>
      </w:r>
      <w:r w:rsidRPr="00C0520E">
        <w:rPr>
          <w:rStyle w:val="aff"/>
          <w:rFonts w:ascii="Basis Grotesque Pro" w:hAnsi="Basis Grotesque Pro"/>
          <w:sz w:val="20"/>
          <w:szCs w:val="20"/>
          <w:lang w:val="en-US"/>
        </w:rPr>
        <w:footnoteReference w:id="6"/>
      </w:r>
      <w:r w:rsidRPr="00C0520E">
        <w:rPr>
          <w:rFonts w:ascii="Basis Grotesque Pro" w:hAnsi="Basis Grotesque Pro"/>
          <w:sz w:val="20"/>
          <w:szCs w:val="20"/>
        </w:rPr>
        <w:t xml:space="preserve"> млрд руб. против </w:t>
      </w:r>
      <w:r w:rsidR="00223E7C" w:rsidRPr="00C0520E">
        <w:rPr>
          <w:rFonts w:ascii="Basis Grotesque Pro" w:hAnsi="Basis Grotesque Pro"/>
          <w:sz w:val="20"/>
          <w:szCs w:val="20"/>
        </w:rPr>
        <w:t>1</w:t>
      </w:r>
      <w:r w:rsidR="00B73C58" w:rsidRPr="00C0520E">
        <w:rPr>
          <w:rFonts w:ascii="Basis Grotesque Pro" w:hAnsi="Basis Grotesque Pro"/>
          <w:sz w:val="20"/>
          <w:szCs w:val="20"/>
        </w:rPr>
        <w:t>7,</w:t>
      </w:r>
      <w:r w:rsidR="00223E7C" w:rsidRPr="00C0520E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в </w:t>
      </w:r>
      <w:r w:rsidR="00223E7C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2017 г.;</w:t>
      </w:r>
    </w:p>
    <w:p w14:paraId="49356404" w14:textId="2073D852" w:rsidR="00066A91" w:rsidRPr="00C0520E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b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Чистый долг</w:t>
      </w:r>
      <w:r w:rsidRPr="00C0520E">
        <w:rPr>
          <w:rStyle w:val="aff"/>
          <w:rFonts w:ascii="Basis Grotesque Pro" w:hAnsi="Basis Grotesque Pro"/>
          <w:sz w:val="20"/>
          <w:szCs w:val="20"/>
        </w:rPr>
        <w:footnoteReference w:id="7"/>
      </w:r>
      <w:r w:rsidRPr="00C0520E">
        <w:rPr>
          <w:rFonts w:ascii="Basis Grotesque Pro" w:hAnsi="Basis Grotesque Pro"/>
          <w:sz w:val="20"/>
          <w:szCs w:val="20"/>
        </w:rPr>
        <w:t xml:space="preserve"> увеличился на </w:t>
      </w:r>
      <w:r w:rsidR="00223E7C" w:rsidRPr="00C0520E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% с начала года и составил </w:t>
      </w:r>
      <w:r w:rsidR="00223E7C" w:rsidRPr="00C0520E">
        <w:rPr>
          <w:rFonts w:ascii="Basis Grotesque Pro" w:hAnsi="Basis Grotesque Pro"/>
          <w:sz w:val="20"/>
          <w:szCs w:val="20"/>
        </w:rPr>
        <w:t>186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223E7C" w:rsidRPr="00C0520E">
        <w:rPr>
          <w:rFonts w:ascii="Basis Grotesque Pro" w:hAnsi="Basis Grotesque Pro"/>
          <w:sz w:val="20"/>
          <w:szCs w:val="20"/>
        </w:rPr>
        <w:t>7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или </w:t>
      </w:r>
      <w:r w:rsidR="00223E7C" w:rsidRPr="00C0520E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223E7C" w:rsidRPr="00C0520E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х показателя </w:t>
      </w:r>
      <w:r w:rsidR="00B054D8" w:rsidRPr="00C0520E">
        <w:rPr>
          <w:rFonts w:ascii="Basis Grotesque Pro" w:hAnsi="Basis Grotesque Pro"/>
          <w:sz w:val="20"/>
          <w:szCs w:val="20"/>
        </w:rPr>
        <w:t>ч</w:t>
      </w:r>
      <w:r w:rsidRPr="00C0520E">
        <w:rPr>
          <w:rFonts w:ascii="Basis Grotesque Pro" w:hAnsi="Basis Grotesque Pro"/>
          <w:sz w:val="20"/>
          <w:szCs w:val="20"/>
        </w:rPr>
        <w:t>истый долг/OIBDA.</w:t>
      </w:r>
    </w:p>
    <w:p w14:paraId="448E59CA" w14:textId="77777777" w:rsidR="006E6E0A" w:rsidRDefault="00066A91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  <w:r w:rsidRPr="00C0520E">
        <w:rPr>
          <w:rFonts w:ascii="Basis Grotesque Pro" w:hAnsi="Basis Grotesque Pro"/>
          <w:b/>
          <w:sz w:val="20"/>
          <w:szCs w:val="20"/>
        </w:rPr>
        <w:lastRenderedPageBreak/>
        <w:t xml:space="preserve">Основные показатели </w:t>
      </w:r>
      <w:r w:rsidR="008C7C94" w:rsidRPr="00C0520E">
        <w:rPr>
          <w:rFonts w:ascii="Basis Grotesque Pro" w:hAnsi="Basis Grotesque Pro"/>
          <w:b/>
          <w:sz w:val="20"/>
          <w:szCs w:val="20"/>
        </w:rPr>
        <w:t>4</w:t>
      </w:r>
      <w:r w:rsidRPr="00C0520E">
        <w:rPr>
          <w:rFonts w:ascii="Basis Grotesque Pro" w:hAnsi="Basis Grotesque Pro"/>
          <w:b/>
          <w:sz w:val="20"/>
          <w:szCs w:val="20"/>
        </w:rPr>
        <w:t xml:space="preserve"> квартала 2018 г., млн руб.</w:t>
      </w:r>
    </w:p>
    <w:tbl>
      <w:tblPr>
        <w:tblW w:w="6820" w:type="dxa"/>
        <w:tblInd w:w="98" w:type="dxa"/>
        <w:tblLook w:val="04A0" w:firstRow="1" w:lastRow="0" w:firstColumn="1" w:lastColumn="0" w:noHBand="0" w:noVBand="1"/>
      </w:tblPr>
      <w:tblGrid>
        <w:gridCol w:w="3596"/>
        <w:gridCol w:w="1058"/>
        <w:gridCol w:w="1058"/>
        <w:gridCol w:w="1108"/>
      </w:tblGrid>
      <w:tr w:rsidR="006E6E0A" w:rsidRPr="006E6E0A" w14:paraId="01432E4D" w14:textId="77777777" w:rsidTr="006E6E0A">
        <w:trPr>
          <w:trHeight w:val="735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4D7D3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899DD" w14:textId="77777777" w:rsidR="006E6E0A" w:rsidRPr="006E6E0A" w:rsidRDefault="006E6E0A" w:rsidP="006E6E0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4 кв. 2018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36F74" w14:textId="77777777" w:rsidR="006E6E0A" w:rsidRPr="006E6E0A" w:rsidRDefault="006E6E0A" w:rsidP="006E6E0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4 кв. 2017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78982" w14:textId="6957155F" w:rsidR="006E6E0A" w:rsidRPr="006E6E0A" w:rsidRDefault="005C652D" w:rsidP="005C652D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  <w:r w:rsidR="006E6E0A" w:rsidRPr="006E6E0A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6E6E0A" w:rsidRPr="006E6E0A" w14:paraId="534211A2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3ECEF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Выручка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53FB3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87 257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9A82F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84 113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5CF65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4%</w:t>
            </w:r>
          </w:p>
        </w:tc>
      </w:tr>
      <w:tr w:rsidR="006E6E0A" w:rsidRPr="006E6E0A" w14:paraId="0B978E3F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B59AE" w14:textId="77777777" w:rsidR="006E6E0A" w:rsidRPr="006E6E0A" w:rsidRDefault="006E6E0A" w:rsidP="006E6E0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sz w:val="18"/>
                <w:szCs w:val="18"/>
              </w:rPr>
              <w:t>OIBDA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C3C48" w14:textId="50C651C4" w:rsidR="006E6E0A" w:rsidRPr="006E6E0A" w:rsidRDefault="006E6E0A" w:rsidP="000330F0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26 0</w:t>
            </w:r>
            <w:r w:rsidR="000330F0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  <w:lang w:val="en-GB"/>
              </w:rPr>
              <w:t>3</w:t>
            </w: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1685B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372F24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25 628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D288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2%</w:t>
            </w:r>
          </w:p>
        </w:tc>
      </w:tr>
      <w:tr w:rsidR="006E6E0A" w:rsidRPr="006E6E0A" w14:paraId="2D9F282B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38AEE6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A873F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29,8%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33FA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30,5%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C9865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E6E0A" w:rsidRPr="006E6E0A" w14:paraId="16DD3739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4CC6B" w14:textId="77777777" w:rsidR="006E6E0A" w:rsidRPr="006E6E0A" w:rsidRDefault="006E6E0A" w:rsidP="006E6E0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sz w:val="18"/>
                <w:szCs w:val="18"/>
              </w:rPr>
              <w:t>Операционная прибыль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2F3B1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8 167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BD0CD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9 312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19EC" w14:textId="62B8860C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12%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E6E0A" w:rsidRPr="006E6E0A" w14:paraId="518950C2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C39EF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75073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9,4%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648B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F338C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6E0A" w:rsidRPr="006E6E0A" w14:paraId="704C70B2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C1216" w14:textId="77777777" w:rsidR="006E6E0A" w:rsidRPr="006E6E0A" w:rsidRDefault="006E6E0A" w:rsidP="006E6E0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sz w:val="18"/>
                <w:szCs w:val="18"/>
              </w:rPr>
              <w:t>Чистая прибыль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E8B91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2 351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D0EA4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4 169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7A908" w14:textId="077D3D3E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44%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E6E0A" w:rsidRPr="006E6E0A" w14:paraId="50E3F524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C3FDF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B146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2,7%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497E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53D78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E6E0A" w:rsidRPr="006E6E0A" w14:paraId="3C319D5E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04A08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4FA96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27 287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E12A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18 462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D5E91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48%</w:t>
            </w:r>
          </w:p>
        </w:tc>
      </w:tr>
      <w:tr w:rsidR="006E6E0A" w:rsidRPr="006E6E0A" w14:paraId="62B5C679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EFDEF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08B0B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31,3%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3214D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21,9%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16E0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6E6E0A" w:rsidRPr="006E6E0A" w14:paraId="4585779D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BECF1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0DC359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186 712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C1975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181 594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9552D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3%</w:t>
            </w:r>
          </w:p>
        </w:tc>
      </w:tr>
      <w:tr w:rsidR="006E6E0A" w:rsidRPr="006E6E0A" w14:paraId="5D28E968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9AD4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долг/OIBDA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273DB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38547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CE423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</w:tr>
      <w:tr w:rsidR="006E6E0A" w:rsidRPr="006E6E0A" w14:paraId="1FB44266" w14:textId="77777777" w:rsidTr="006E6E0A">
        <w:trPr>
          <w:trHeight w:val="27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F1AB1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FCF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FBEF5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18 063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DA1DC" w14:textId="2FD8B582" w:rsidR="006E6E0A" w:rsidRPr="006E6E0A" w:rsidRDefault="006E6E0A" w:rsidP="005C652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17 283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73B21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780</w:t>
            </w:r>
          </w:p>
        </w:tc>
      </w:tr>
    </w:tbl>
    <w:p w14:paraId="708FD11F" w14:textId="241773B3" w:rsidR="00066A91" w:rsidRPr="00C0520E" w:rsidRDefault="00066A91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  <w:r w:rsidRPr="00C0520E">
        <w:rPr>
          <w:rFonts w:ascii="Basis Grotesque Pro" w:hAnsi="Basis Grotesque Pro"/>
          <w:b/>
          <w:sz w:val="20"/>
          <w:szCs w:val="20"/>
        </w:rPr>
        <w:t xml:space="preserve"> </w:t>
      </w:r>
    </w:p>
    <w:p w14:paraId="72CF5A9C" w14:textId="1A08A566" w:rsidR="00066A91" w:rsidRPr="00C0520E" w:rsidRDefault="00066A91" w:rsidP="00066A91">
      <w:pPr>
        <w:pStyle w:val="aff0"/>
        <w:spacing w:before="80" w:after="0"/>
        <w:ind w:left="3"/>
        <w:rPr>
          <w:rFonts w:ascii="Basis Grotesque Pro" w:hAnsi="Basis Grotesque Pro"/>
          <w:b/>
          <w:bCs/>
          <w:i/>
          <w:sz w:val="20"/>
          <w:szCs w:val="20"/>
        </w:rPr>
      </w:pPr>
      <w:r w:rsidRPr="00C0520E">
        <w:rPr>
          <w:rFonts w:ascii="Basis Grotesque Pro" w:hAnsi="Basis Grotesque Pro"/>
          <w:b/>
          <w:bCs/>
          <w:i/>
          <w:sz w:val="20"/>
          <w:szCs w:val="20"/>
        </w:rPr>
        <w:t xml:space="preserve">ОСНОВНЫЕ ФИНАНСОВЫЕ ИТОГИ </w:t>
      </w:r>
      <w:r w:rsidR="008C7C94" w:rsidRPr="00C0520E">
        <w:rPr>
          <w:rFonts w:ascii="Basis Grotesque Pro" w:hAnsi="Basis Grotesque Pro"/>
          <w:b/>
          <w:bCs/>
          <w:i/>
          <w:sz w:val="20"/>
          <w:szCs w:val="20"/>
        </w:rPr>
        <w:t>12</w:t>
      </w:r>
      <w:r w:rsidR="0003230B" w:rsidRPr="00C0520E">
        <w:rPr>
          <w:rFonts w:ascii="Basis Grotesque Pro" w:hAnsi="Basis Grotesque Pro"/>
          <w:b/>
          <w:bCs/>
          <w:i/>
          <w:sz w:val="20"/>
          <w:szCs w:val="20"/>
        </w:rPr>
        <w:t xml:space="preserve"> МЕСЯЦЕВ</w:t>
      </w:r>
      <w:r w:rsidRPr="00C0520E">
        <w:rPr>
          <w:rFonts w:ascii="Basis Grotesque Pro" w:hAnsi="Basis Grotesque Pro"/>
          <w:b/>
          <w:bCs/>
          <w:i/>
          <w:sz w:val="20"/>
          <w:szCs w:val="20"/>
        </w:rPr>
        <w:t xml:space="preserve"> 2018 Г. </w:t>
      </w:r>
    </w:p>
    <w:p w14:paraId="17D3FFD8" w14:textId="334B82FC" w:rsidR="00066A91" w:rsidRPr="00C0520E" w:rsidRDefault="00066A91" w:rsidP="00066A91">
      <w:pPr>
        <w:pStyle w:val="aff0"/>
        <w:numPr>
          <w:ilvl w:val="0"/>
          <w:numId w:val="1"/>
        </w:numPr>
        <w:spacing w:before="80" w:after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Выручка выросла на </w:t>
      </w:r>
      <w:r w:rsidR="00A816F8" w:rsidRPr="00C0520E">
        <w:rPr>
          <w:rFonts w:ascii="Basis Grotesque Pro" w:hAnsi="Basis Grotesque Pro"/>
          <w:sz w:val="20"/>
          <w:szCs w:val="20"/>
        </w:rPr>
        <w:t>5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A816F8" w:rsidRPr="00C0520E">
        <w:rPr>
          <w:rFonts w:ascii="Basis Grotesque Pro" w:hAnsi="Basis Grotesque Pro"/>
          <w:sz w:val="20"/>
          <w:szCs w:val="20"/>
        </w:rPr>
        <w:t>3</w:t>
      </w:r>
      <w:r w:rsidR="001925DA" w:rsidRPr="00C0520E">
        <w:rPr>
          <w:rFonts w:ascii="Basis Grotesque Pro" w:hAnsi="Basis Grotesque Pro"/>
          <w:sz w:val="20"/>
          <w:szCs w:val="20"/>
        </w:rPr>
        <w:t>20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1925DA" w:rsidRPr="00C0520E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по сравнению</w:t>
      </w:r>
      <w:r w:rsidR="001A082C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с</w:t>
      </w:r>
      <w:r w:rsidR="001925DA" w:rsidRPr="00C0520E">
        <w:rPr>
          <w:rFonts w:ascii="Basis Grotesque Pro" w:hAnsi="Basis Grotesque Pro"/>
          <w:sz w:val="20"/>
          <w:szCs w:val="20"/>
        </w:rPr>
        <w:t xml:space="preserve"> 12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1A082C" w:rsidRPr="00C0520E">
        <w:rPr>
          <w:rFonts w:ascii="Basis Grotesque Pro" w:hAnsi="Basis Grotesque Pro"/>
          <w:sz w:val="20"/>
          <w:szCs w:val="20"/>
        </w:rPr>
        <w:t>яцами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2017 г.;</w:t>
      </w:r>
    </w:p>
    <w:p w14:paraId="3B0ACDF9" w14:textId="170163AF" w:rsidR="00066A91" w:rsidRPr="00C0520E" w:rsidRDefault="00066A91" w:rsidP="00066A91">
      <w:pPr>
        <w:pStyle w:val="aff0"/>
        <w:numPr>
          <w:ilvl w:val="0"/>
          <w:numId w:val="1"/>
        </w:numPr>
        <w:spacing w:before="80" w:after="0"/>
        <w:ind w:hanging="357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Показатель OIBDA вырос на </w:t>
      </w:r>
      <w:r w:rsidR="001925DA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1925DA" w:rsidRPr="00C0520E">
        <w:rPr>
          <w:rFonts w:ascii="Basis Grotesque Pro" w:hAnsi="Basis Grotesque Pro"/>
          <w:sz w:val="20"/>
          <w:szCs w:val="20"/>
        </w:rPr>
        <w:t>100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65481F" w:rsidRPr="00C0520E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по сравнению с </w:t>
      </w:r>
      <w:r w:rsidR="001925DA" w:rsidRPr="00C0520E">
        <w:rPr>
          <w:rFonts w:ascii="Basis Grotesque Pro" w:hAnsi="Basis Grotesque Pro"/>
          <w:sz w:val="20"/>
          <w:szCs w:val="20"/>
        </w:rPr>
        <w:t>12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="001A082C" w:rsidRPr="00C0520E">
        <w:rPr>
          <w:rFonts w:ascii="Basis Grotesque Pro" w:hAnsi="Basis Grotesque Pro"/>
          <w:sz w:val="20"/>
          <w:szCs w:val="20"/>
        </w:rPr>
        <w:t>месяцами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2017 г.;</w:t>
      </w:r>
    </w:p>
    <w:p w14:paraId="288C8E65" w14:textId="7C72515F" w:rsidR="00066A91" w:rsidRPr="00C0520E" w:rsidRDefault="00066A91" w:rsidP="00AB4D16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Рентабельность по OIBDA составила </w:t>
      </w:r>
      <w:r w:rsidR="00A816F8" w:rsidRPr="00C0520E">
        <w:rPr>
          <w:rFonts w:ascii="Basis Grotesque Pro" w:hAnsi="Basis Grotesque Pro"/>
          <w:sz w:val="20"/>
          <w:szCs w:val="20"/>
        </w:rPr>
        <w:t>3</w:t>
      </w:r>
      <w:r w:rsidR="001925DA" w:rsidRPr="00C0520E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1925DA" w:rsidRPr="00C0520E">
        <w:rPr>
          <w:rFonts w:ascii="Basis Grotesque Pro" w:hAnsi="Basis Grotesque Pro"/>
          <w:sz w:val="20"/>
          <w:szCs w:val="20"/>
        </w:rPr>
        <w:t>5</w:t>
      </w:r>
      <w:r w:rsidRPr="00C0520E">
        <w:rPr>
          <w:rFonts w:ascii="Basis Grotesque Pro" w:hAnsi="Basis Grotesque Pro"/>
          <w:sz w:val="20"/>
          <w:szCs w:val="20"/>
        </w:rPr>
        <w:t xml:space="preserve">% </w:t>
      </w:r>
      <w:r w:rsidR="001925DA" w:rsidRPr="00C0520E">
        <w:rPr>
          <w:rFonts w:ascii="Basis Grotesque Pro" w:hAnsi="Basis Grotesque Pro"/>
          <w:sz w:val="20"/>
          <w:szCs w:val="20"/>
        </w:rPr>
        <w:t xml:space="preserve">и практически </w:t>
      </w:r>
      <w:r w:rsidR="00AB4D16" w:rsidRPr="00C0520E">
        <w:rPr>
          <w:rFonts w:ascii="Basis Grotesque Pro" w:hAnsi="Basis Grotesque Pro"/>
          <w:sz w:val="20"/>
          <w:szCs w:val="20"/>
        </w:rPr>
        <w:t xml:space="preserve">не изменилась </w:t>
      </w:r>
      <w:r w:rsidRPr="00C0520E">
        <w:rPr>
          <w:rFonts w:ascii="Basis Grotesque Pro" w:hAnsi="Basis Grotesque Pro"/>
          <w:sz w:val="20"/>
          <w:szCs w:val="20"/>
        </w:rPr>
        <w:t xml:space="preserve">по сравнению с </w:t>
      </w:r>
      <w:r w:rsidR="001925DA" w:rsidRPr="00C0520E">
        <w:rPr>
          <w:rFonts w:ascii="Basis Grotesque Pro" w:hAnsi="Basis Grotesque Pro"/>
          <w:sz w:val="20"/>
          <w:szCs w:val="20"/>
        </w:rPr>
        <w:t>12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="00CB0C79" w:rsidRPr="00C0520E">
        <w:rPr>
          <w:rFonts w:ascii="Basis Grotesque Pro" w:hAnsi="Basis Grotesque Pro"/>
          <w:sz w:val="20"/>
          <w:szCs w:val="20"/>
        </w:rPr>
        <w:t>месяцами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2017 г.;</w:t>
      </w:r>
    </w:p>
    <w:p w14:paraId="333F705D" w14:textId="37C9D10F" w:rsidR="00066A91" w:rsidRPr="00C0520E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Чистая прибыль выросла на </w:t>
      </w:r>
      <w:r w:rsidR="001925DA" w:rsidRPr="00C0520E">
        <w:rPr>
          <w:rFonts w:ascii="Basis Grotesque Pro" w:hAnsi="Basis Grotesque Pro"/>
          <w:sz w:val="20"/>
          <w:szCs w:val="20"/>
        </w:rPr>
        <w:t>7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1925DA" w:rsidRPr="00C0520E">
        <w:rPr>
          <w:rFonts w:ascii="Basis Grotesque Pro" w:hAnsi="Basis Grotesque Pro"/>
          <w:sz w:val="20"/>
          <w:szCs w:val="20"/>
        </w:rPr>
        <w:t>15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1925DA" w:rsidRPr="00C0520E">
        <w:rPr>
          <w:rFonts w:ascii="Basis Grotesque Pro" w:hAnsi="Basis Grotesque Pro"/>
          <w:sz w:val="20"/>
          <w:szCs w:val="20"/>
        </w:rPr>
        <w:t>0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по сравнению с </w:t>
      </w:r>
      <w:r w:rsidR="001925DA" w:rsidRPr="00C0520E">
        <w:rPr>
          <w:rFonts w:ascii="Basis Grotesque Pro" w:hAnsi="Basis Grotesque Pro"/>
          <w:sz w:val="20"/>
          <w:szCs w:val="20"/>
        </w:rPr>
        <w:t>12</w:t>
      </w:r>
      <w:r w:rsidR="00A816F8" w:rsidRPr="00C0520E">
        <w:rPr>
          <w:rFonts w:ascii="Basis Grotesque Pro" w:hAnsi="Basis Grotesque Pro"/>
          <w:sz w:val="20"/>
          <w:szCs w:val="20"/>
        </w:rPr>
        <w:t xml:space="preserve"> </w:t>
      </w:r>
      <w:r w:rsidR="00CB0C79" w:rsidRPr="00C0520E">
        <w:rPr>
          <w:rFonts w:ascii="Basis Grotesque Pro" w:hAnsi="Basis Grotesque Pro"/>
          <w:sz w:val="20"/>
          <w:szCs w:val="20"/>
        </w:rPr>
        <w:t>месяцами</w:t>
      </w:r>
      <w:r w:rsidRPr="00C0520E">
        <w:rPr>
          <w:rFonts w:ascii="Basis Grotesque Pro" w:hAnsi="Basis Grotesque Pro"/>
          <w:sz w:val="20"/>
          <w:szCs w:val="20"/>
        </w:rPr>
        <w:t xml:space="preserve"> 2017 г.;</w:t>
      </w:r>
    </w:p>
    <w:p w14:paraId="23C6780D" w14:textId="3357792C" w:rsidR="00066A91" w:rsidRPr="00C0520E" w:rsidRDefault="00066A91" w:rsidP="00066A91">
      <w:pPr>
        <w:numPr>
          <w:ilvl w:val="0"/>
          <w:numId w:val="1"/>
        </w:numPr>
        <w:spacing w:before="8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Капитальные вложения составили </w:t>
      </w:r>
      <w:r w:rsidR="001925DA" w:rsidRPr="00C0520E">
        <w:rPr>
          <w:rFonts w:ascii="Basis Grotesque Pro" w:hAnsi="Basis Grotesque Pro"/>
          <w:sz w:val="20"/>
          <w:szCs w:val="20"/>
        </w:rPr>
        <w:t>73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F962AC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(</w:t>
      </w:r>
      <w:r w:rsidR="001925DA" w:rsidRPr="00C0520E">
        <w:rPr>
          <w:rFonts w:ascii="Basis Grotesque Pro" w:hAnsi="Basis Grotesque Pro"/>
          <w:sz w:val="20"/>
          <w:szCs w:val="20"/>
        </w:rPr>
        <w:t>22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F962AC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% от выручки), </w:t>
      </w:r>
      <w:r w:rsidR="00A816F8" w:rsidRPr="00C0520E">
        <w:rPr>
          <w:rFonts w:ascii="Basis Grotesque Pro" w:hAnsi="Basis Grotesque Pro"/>
          <w:sz w:val="20"/>
          <w:szCs w:val="20"/>
        </w:rPr>
        <w:t>увеличившись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1925DA" w:rsidRPr="00C0520E">
        <w:rPr>
          <w:rFonts w:ascii="Basis Grotesque Pro" w:hAnsi="Basis Grotesque Pro"/>
          <w:sz w:val="20"/>
          <w:szCs w:val="20"/>
        </w:rPr>
        <w:t>20</w:t>
      </w:r>
      <w:r w:rsidRPr="00C0520E">
        <w:rPr>
          <w:rFonts w:ascii="Basis Grotesque Pro" w:hAnsi="Basis Grotesque Pro"/>
          <w:sz w:val="20"/>
          <w:szCs w:val="20"/>
        </w:rPr>
        <w:t>% по сравнению с аналогичным периодом прошлого года (</w:t>
      </w:r>
      <w:r w:rsidR="001925DA" w:rsidRPr="00C0520E">
        <w:rPr>
          <w:rFonts w:ascii="Basis Grotesque Pro" w:hAnsi="Basis Grotesque Pro"/>
          <w:sz w:val="20"/>
          <w:szCs w:val="20"/>
        </w:rPr>
        <w:t>60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1925DA" w:rsidRPr="00C0520E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и </w:t>
      </w:r>
      <w:r w:rsidR="00A816F8" w:rsidRPr="00C0520E">
        <w:rPr>
          <w:rFonts w:ascii="Basis Grotesque Pro" w:hAnsi="Basis Grotesque Pro"/>
          <w:sz w:val="20"/>
          <w:szCs w:val="20"/>
        </w:rPr>
        <w:t>19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1925DA" w:rsidRPr="00C0520E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% от выручки за </w:t>
      </w:r>
      <w:r w:rsidR="001925DA" w:rsidRPr="00C0520E">
        <w:rPr>
          <w:rFonts w:ascii="Basis Grotesque Pro" w:hAnsi="Basis Grotesque Pro"/>
          <w:sz w:val="20"/>
          <w:szCs w:val="20"/>
        </w:rPr>
        <w:t>12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="00CB0C79" w:rsidRPr="00C0520E">
        <w:rPr>
          <w:rFonts w:ascii="Basis Grotesque Pro" w:hAnsi="Basis Grotesque Pro"/>
          <w:sz w:val="20"/>
          <w:szCs w:val="20"/>
        </w:rPr>
        <w:t>месяцев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2017</w:t>
      </w:r>
      <w:r w:rsidRPr="00C0520E">
        <w:rPr>
          <w:rFonts w:ascii="Basis Grotesque Pro" w:hAnsi="Basis Grotesque Pro"/>
          <w:sz w:val="20"/>
          <w:szCs w:val="20"/>
          <w:lang w:val="en-US"/>
        </w:rPr>
        <w:t> </w:t>
      </w:r>
      <w:r w:rsidRPr="00C0520E">
        <w:rPr>
          <w:rFonts w:ascii="Basis Grotesque Pro" w:hAnsi="Basis Grotesque Pro"/>
          <w:sz w:val="20"/>
          <w:szCs w:val="20"/>
        </w:rPr>
        <w:t>г.);</w:t>
      </w:r>
    </w:p>
    <w:p w14:paraId="470E7BCB" w14:textId="7E282847" w:rsidR="00066A91" w:rsidRPr="00C0520E" w:rsidRDefault="00066A91" w:rsidP="00066A91">
      <w:pPr>
        <w:numPr>
          <w:ilvl w:val="0"/>
          <w:numId w:val="1"/>
        </w:numPr>
        <w:spacing w:before="80" w:after="120"/>
        <w:jc w:val="both"/>
        <w:rPr>
          <w:rFonts w:ascii="Basis Grotesque Pro" w:hAnsi="Basis Grotesque Pro"/>
          <w:b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  <w:lang w:val="en-US"/>
        </w:rPr>
        <w:t>FCF</w:t>
      </w:r>
      <w:r w:rsidRPr="00C0520E">
        <w:rPr>
          <w:rFonts w:ascii="Basis Grotesque Pro" w:hAnsi="Basis Grotesque Pro"/>
          <w:sz w:val="20"/>
          <w:szCs w:val="20"/>
        </w:rPr>
        <w:t xml:space="preserve"> составил </w:t>
      </w:r>
      <w:r w:rsidR="001925DA" w:rsidRPr="00C0520E">
        <w:rPr>
          <w:rFonts w:ascii="Basis Grotesque Pro" w:hAnsi="Basis Grotesque Pro"/>
          <w:sz w:val="20"/>
          <w:szCs w:val="20"/>
        </w:rPr>
        <w:t>14</w:t>
      </w:r>
      <w:r w:rsidR="0065481F" w:rsidRPr="00C0520E">
        <w:rPr>
          <w:rFonts w:ascii="Basis Grotesque Pro" w:hAnsi="Basis Grotesque Pro"/>
          <w:sz w:val="20"/>
          <w:szCs w:val="20"/>
        </w:rPr>
        <w:t>,</w:t>
      </w:r>
      <w:r w:rsidR="00F962AC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против </w:t>
      </w:r>
      <w:r w:rsidR="001925DA" w:rsidRPr="00C0520E">
        <w:rPr>
          <w:rFonts w:ascii="Basis Grotesque Pro" w:hAnsi="Basis Grotesque Pro"/>
          <w:sz w:val="20"/>
          <w:szCs w:val="20"/>
        </w:rPr>
        <w:t>2</w:t>
      </w:r>
      <w:r w:rsidR="0044621C" w:rsidRPr="00C0520E">
        <w:rPr>
          <w:rFonts w:ascii="Basis Grotesque Pro" w:hAnsi="Basis Grotesque Pro"/>
          <w:sz w:val="20"/>
          <w:szCs w:val="20"/>
        </w:rPr>
        <w:t>0</w:t>
      </w:r>
      <w:r w:rsidR="00A816F8" w:rsidRPr="00C0520E">
        <w:rPr>
          <w:rFonts w:ascii="Basis Grotesque Pro" w:hAnsi="Basis Grotesque Pro"/>
          <w:sz w:val="20"/>
          <w:szCs w:val="20"/>
        </w:rPr>
        <w:t>,</w:t>
      </w:r>
      <w:r w:rsidR="0044621C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по сравнению с </w:t>
      </w:r>
      <w:r w:rsidR="001925DA" w:rsidRPr="00C0520E">
        <w:rPr>
          <w:rFonts w:ascii="Basis Grotesque Pro" w:hAnsi="Basis Grotesque Pro"/>
          <w:sz w:val="20"/>
          <w:szCs w:val="20"/>
        </w:rPr>
        <w:t>12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</w:t>
      </w:r>
      <w:r w:rsidR="00CB0C79" w:rsidRPr="00C0520E">
        <w:rPr>
          <w:rFonts w:ascii="Basis Grotesque Pro" w:hAnsi="Basis Grotesque Pro"/>
          <w:sz w:val="20"/>
          <w:szCs w:val="20"/>
        </w:rPr>
        <w:t>месяцами</w:t>
      </w:r>
      <w:r w:rsidR="00CB0C79" w:rsidRPr="00C0520E" w:rsidDel="00CB0C79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2017</w:t>
      </w:r>
      <w:r w:rsidR="00471231" w:rsidRPr="00C0520E">
        <w:rPr>
          <w:rFonts w:ascii="Basis Grotesque Pro" w:hAnsi="Basis Grotesque Pro"/>
          <w:sz w:val="20"/>
          <w:szCs w:val="20"/>
        </w:rPr>
        <w:t xml:space="preserve"> г.</w:t>
      </w:r>
    </w:p>
    <w:p w14:paraId="11B00778" w14:textId="26534A4D" w:rsidR="00066A91" w:rsidRDefault="00066A91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  <w:r w:rsidRPr="00C0520E">
        <w:rPr>
          <w:rFonts w:ascii="Basis Grotesque Pro" w:hAnsi="Basis Grotesque Pro"/>
          <w:b/>
          <w:sz w:val="20"/>
          <w:szCs w:val="20"/>
        </w:rPr>
        <w:t xml:space="preserve">Основные показатели </w:t>
      </w:r>
      <w:r w:rsidR="00C87A3E" w:rsidRPr="00C0520E">
        <w:rPr>
          <w:rFonts w:ascii="Basis Grotesque Pro" w:hAnsi="Basis Grotesque Pro"/>
          <w:b/>
          <w:sz w:val="20"/>
          <w:szCs w:val="20"/>
        </w:rPr>
        <w:t>12</w:t>
      </w:r>
      <w:r w:rsidR="000E370D" w:rsidRPr="00C0520E">
        <w:rPr>
          <w:rFonts w:ascii="Basis Grotesque Pro" w:hAnsi="Basis Grotesque Pro"/>
          <w:b/>
          <w:sz w:val="20"/>
          <w:szCs w:val="20"/>
        </w:rPr>
        <w:t xml:space="preserve"> мес. </w:t>
      </w:r>
      <w:r w:rsidRPr="00C0520E">
        <w:rPr>
          <w:rFonts w:ascii="Basis Grotesque Pro" w:hAnsi="Basis Grotesque Pro"/>
          <w:b/>
          <w:sz w:val="20"/>
          <w:szCs w:val="20"/>
        </w:rPr>
        <w:t xml:space="preserve">2018 г., млн руб. </w:t>
      </w:r>
    </w:p>
    <w:tbl>
      <w:tblPr>
        <w:tblW w:w="6820" w:type="dxa"/>
        <w:tblInd w:w="98" w:type="dxa"/>
        <w:tblLook w:val="04A0" w:firstRow="1" w:lastRow="0" w:firstColumn="1" w:lastColumn="0" w:noHBand="0" w:noVBand="1"/>
      </w:tblPr>
      <w:tblGrid>
        <w:gridCol w:w="3596"/>
        <w:gridCol w:w="1058"/>
        <w:gridCol w:w="1058"/>
        <w:gridCol w:w="1108"/>
      </w:tblGrid>
      <w:tr w:rsidR="006E6E0A" w:rsidRPr="006E6E0A" w14:paraId="33E52F7B" w14:textId="77777777" w:rsidTr="006E6E0A">
        <w:trPr>
          <w:trHeight w:val="735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F9D06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7C891" w14:textId="77777777" w:rsidR="006E6E0A" w:rsidRPr="006E6E0A" w:rsidRDefault="006E6E0A" w:rsidP="006E6E0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12 мес. 2018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65745" w14:textId="77777777" w:rsidR="006E6E0A" w:rsidRPr="006E6E0A" w:rsidRDefault="006E6E0A" w:rsidP="006E6E0A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12 мес. 2017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E9774" w14:textId="5EA89286" w:rsidR="006E6E0A" w:rsidRPr="006E6E0A" w:rsidRDefault="005C652D" w:rsidP="005C652D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6E6E0A" w:rsidRPr="006E6E0A" w14:paraId="798C05C7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B6290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Выручка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12932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320 239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38CF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305 329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E2848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5%</w:t>
            </w:r>
          </w:p>
        </w:tc>
      </w:tr>
      <w:tr w:rsidR="006E6E0A" w:rsidRPr="006E6E0A" w14:paraId="3F08A9CB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6A945" w14:textId="77777777" w:rsidR="006E6E0A" w:rsidRPr="006E6E0A" w:rsidRDefault="006E6E0A" w:rsidP="006E6E0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sz w:val="18"/>
                <w:szCs w:val="18"/>
              </w:rPr>
              <w:t>OIBDA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866D9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100 900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E882B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96 688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AC4B1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4%</w:t>
            </w:r>
          </w:p>
        </w:tc>
      </w:tr>
      <w:tr w:rsidR="006E6E0A" w:rsidRPr="006E6E0A" w14:paraId="1501124C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6B560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8FB8A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31,5%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6CAE7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31,7%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2DDBA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E6E0A" w:rsidRPr="006E6E0A" w14:paraId="54BE8BBF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7AC79" w14:textId="77777777" w:rsidR="006E6E0A" w:rsidRPr="006E6E0A" w:rsidRDefault="006E6E0A" w:rsidP="006E6E0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sz w:val="18"/>
                <w:szCs w:val="18"/>
              </w:rPr>
              <w:t>Операционная прибыль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08702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35 800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82488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37 885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E2FDB" w14:textId="4166086E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6%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6E6E0A" w:rsidRPr="006E6E0A" w14:paraId="071074B0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3F827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3BAE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DA87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01488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E6E0A" w:rsidRPr="006E6E0A" w14:paraId="13757E4F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92ECD" w14:textId="77777777" w:rsidR="006E6E0A" w:rsidRPr="006E6E0A" w:rsidRDefault="006E6E0A" w:rsidP="006E6E0A">
            <w:pPr>
              <w:rPr>
                <w:rFonts w:ascii="Basis Grotesque Pro" w:hAnsi="Basis Grotesque Pro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sz w:val="18"/>
                <w:szCs w:val="18"/>
              </w:rPr>
              <w:t>Чистая прибыль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51E0E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15 012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EBFAD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14 050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C195A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7%</w:t>
            </w:r>
          </w:p>
        </w:tc>
      </w:tr>
      <w:tr w:rsidR="006E6E0A" w:rsidRPr="006E6E0A" w14:paraId="57880295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B4816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92DFD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60D04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4,6%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E1E95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E6E0A" w:rsidRPr="006E6E0A" w14:paraId="42E3EF61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800C6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Капитальные вложения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25BF5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73 179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EB066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60 752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2369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20%</w:t>
            </w:r>
          </w:p>
        </w:tc>
      </w:tr>
      <w:tr w:rsidR="006E6E0A" w:rsidRPr="006E6E0A" w14:paraId="53857D09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33780" w14:textId="77777777" w:rsidR="006E6E0A" w:rsidRPr="006E6E0A" w:rsidRDefault="006E6E0A" w:rsidP="006E6E0A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% от выручки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50C7B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22,9%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CA28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19,9%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2DDD8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6E6E0A" w:rsidRPr="006E6E0A" w14:paraId="0EDAA959" w14:textId="77777777" w:rsidTr="006E6E0A">
        <w:trPr>
          <w:trHeight w:val="255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AACBE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D321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186 712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D9E96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181 594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9B53C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3%</w:t>
            </w:r>
          </w:p>
        </w:tc>
      </w:tr>
      <w:tr w:rsidR="006E6E0A" w:rsidRPr="006E6E0A" w14:paraId="58B1570C" w14:textId="77777777" w:rsidTr="006E6E0A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F7A0B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Чистый долг/OIBDA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9F97A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46C00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01C10" w14:textId="77777777" w:rsidR="006E6E0A" w:rsidRPr="006E6E0A" w:rsidRDefault="006E6E0A" w:rsidP="005C652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sz w:val="18"/>
                <w:szCs w:val="18"/>
              </w:rPr>
              <w:t>-</w:t>
            </w:r>
          </w:p>
        </w:tc>
      </w:tr>
      <w:tr w:rsidR="006E6E0A" w:rsidRPr="006E6E0A" w14:paraId="11536358" w14:textId="77777777" w:rsidTr="006E6E0A">
        <w:trPr>
          <w:trHeight w:val="27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53AE8" w14:textId="77777777" w:rsidR="006E6E0A" w:rsidRPr="006E6E0A" w:rsidRDefault="006E6E0A" w:rsidP="006E6E0A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>FCF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19E11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14 751 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A61A" w14:textId="77777777" w:rsidR="006E6E0A" w:rsidRPr="006E6E0A" w:rsidRDefault="006E6E0A" w:rsidP="006E6E0A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6E6E0A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20 385 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60890" w14:textId="120DA443" w:rsidR="006E6E0A" w:rsidRPr="006E6E0A" w:rsidRDefault="006E6E0A" w:rsidP="005C652D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sz w:val="18"/>
                <w:szCs w:val="18"/>
              </w:rPr>
              <w:t>(</w:t>
            </w: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5</w:t>
            </w:r>
            <w:r>
              <w:rPr>
                <w:rFonts w:ascii="Basis Grotesque Pro" w:hAnsi="Basis Grotesque Pro"/>
                <w:i/>
                <w:iCs/>
                <w:sz w:val="18"/>
                <w:szCs w:val="18"/>
              </w:rPr>
              <w:t> </w:t>
            </w:r>
            <w:r w:rsidRPr="006E6E0A">
              <w:rPr>
                <w:rFonts w:ascii="Basis Grotesque Pro" w:hAnsi="Basis Grotesque Pro"/>
                <w:i/>
                <w:iCs/>
                <w:sz w:val="18"/>
                <w:szCs w:val="18"/>
              </w:rPr>
              <w:t>634</w:t>
            </w:r>
            <w:r>
              <w:rPr>
                <w:rFonts w:ascii="Basis Grotesque Pro" w:hAnsi="Basis Grotesque Pro"/>
                <w:i/>
                <w:iCs/>
                <w:sz w:val="18"/>
                <w:szCs w:val="18"/>
              </w:rPr>
              <w:t>)</w:t>
            </w:r>
          </w:p>
        </w:tc>
      </w:tr>
    </w:tbl>
    <w:p w14:paraId="517E922A" w14:textId="77777777" w:rsidR="006E6E0A" w:rsidRDefault="006E6E0A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</w:p>
    <w:p w14:paraId="0839AE6E" w14:textId="77777777" w:rsidR="006E6E0A" w:rsidRPr="00C0520E" w:rsidRDefault="006E6E0A" w:rsidP="00066A91">
      <w:pPr>
        <w:spacing w:after="120"/>
        <w:ind w:left="280"/>
        <w:rPr>
          <w:rFonts w:ascii="Basis Grotesque Pro" w:hAnsi="Basis Grotesque Pro"/>
          <w:b/>
          <w:sz w:val="20"/>
          <w:szCs w:val="20"/>
        </w:rPr>
      </w:pPr>
    </w:p>
    <w:p w14:paraId="0560C5F4" w14:textId="77777777" w:rsidR="00066A91" w:rsidRPr="00C0520E" w:rsidRDefault="00066A91" w:rsidP="00066A91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b/>
          <w:sz w:val="20"/>
          <w:szCs w:val="20"/>
        </w:rPr>
        <w:t>Президент ПАО «Ростелеком» Михаил Осеевский</w:t>
      </w:r>
      <w:r w:rsidRPr="00C0520E">
        <w:rPr>
          <w:rFonts w:ascii="Basis Grotesque Pro" w:hAnsi="Basis Grotesque Pro"/>
          <w:sz w:val="20"/>
          <w:szCs w:val="20"/>
        </w:rPr>
        <w:t xml:space="preserve"> отметил: </w:t>
      </w:r>
    </w:p>
    <w:p w14:paraId="6C96D749" w14:textId="77777777" w:rsidR="00066A91" w:rsidRPr="00C0520E" w:rsidRDefault="00066A91" w:rsidP="00066A91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7C1B5D43" w14:textId="10DD1578" w:rsidR="0096499D" w:rsidRPr="005C652D" w:rsidRDefault="00066A91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«</w:t>
      </w:r>
      <w:r w:rsidR="005C652D">
        <w:rPr>
          <w:rFonts w:ascii="Basis Grotesque Pro" w:hAnsi="Basis Grotesque Pro"/>
          <w:sz w:val="20"/>
          <w:szCs w:val="20"/>
        </w:rPr>
        <w:t xml:space="preserve">2018 год — особенный для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="009D3BD2" w:rsidRPr="00C0520E">
        <w:rPr>
          <w:rFonts w:ascii="Basis Grotesque Pro" w:hAnsi="Basis Grotesque Pro"/>
          <w:sz w:val="20"/>
          <w:szCs w:val="20"/>
        </w:rPr>
        <w:t>Ростелекома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="009D3BD2" w:rsidRPr="00C0520E">
        <w:rPr>
          <w:rFonts w:ascii="Basis Grotesque Pro" w:hAnsi="Basis Grotesque Pro"/>
          <w:sz w:val="20"/>
          <w:szCs w:val="20"/>
        </w:rPr>
        <w:t xml:space="preserve">. В этом году мы приступили к реализации стратегии развития до 2022 года, главными приоритетами которой стали совершенствование экосистемы продуктов и услуг, повышение эффективности, модернизация нашей технологической платформы, и, конечно, развитие команды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="009D3BD2" w:rsidRPr="00C0520E">
        <w:rPr>
          <w:rFonts w:ascii="Basis Grotesque Pro" w:hAnsi="Basis Grotesque Pro"/>
          <w:sz w:val="20"/>
          <w:szCs w:val="20"/>
        </w:rPr>
        <w:t>Ростелекома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="005C652D">
        <w:rPr>
          <w:rFonts w:ascii="Basis Grotesque Pro" w:hAnsi="Basis Grotesque Pro"/>
          <w:sz w:val="20"/>
          <w:szCs w:val="20"/>
        </w:rPr>
        <w:t xml:space="preserve">. </w:t>
      </w:r>
    </w:p>
    <w:p w14:paraId="62FC7174" w14:textId="77777777" w:rsidR="0096499D" w:rsidRDefault="0096499D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0ED604DD" w14:textId="1BE8B16D" w:rsidR="001C4323" w:rsidRPr="00C0520E" w:rsidRDefault="0096499D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Компания уже</w:t>
      </w:r>
      <w:r w:rsidR="009D3BD2" w:rsidRPr="00C0520E">
        <w:rPr>
          <w:rFonts w:ascii="Basis Grotesque Pro" w:hAnsi="Basis Grotesque Pro"/>
          <w:sz w:val="20"/>
          <w:szCs w:val="20"/>
        </w:rPr>
        <w:t xml:space="preserve"> </w:t>
      </w:r>
      <w:r w:rsidR="00970EBA" w:rsidRPr="00C0520E">
        <w:rPr>
          <w:rFonts w:ascii="Basis Grotesque Pro" w:hAnsi="Basis Grotesque Pro"/>
          <w:sz w:val="20"/>
          <w:szCs w:val="20"/>
        </w:rPr>
        <w:t>сдела</w:t>
      </w:r>
      <w:r>
        <w:rPr>
          <w:rFonts w:ascii="Basis Grotesque Pro" w:hAnsi="Basis Grotesque Pro"/>
          <w:sz w:val="20"/>
          <w:szCs w:val="20"/>
        </w:rPr>
        <w:t>л</w:t>
      </w:r>
      <w:r w:rsidR="00F31728">
        <w:rPr>
          <w:rFonts w:ascii="Basis Grotesque Pro" w:hAnsi="Basis Grotesque Pro"/>
          <w:sz w:val="20"/>
          <w:szCs w:val="20"/>
        </w:rPr>
        <w:t>а</w:t>
      </w:r>
      <w:r>
        <w:rPr>
          <w:rFonts w:ascii="Basis Grotesque Pro" w:hAnsi="Basis Grotesque Pro"/>
          <w:sz w:val="20"/>
          <w:szCs w:val="20"/>
        </w:rPr>
        <w:t xml:space="preserve"> огромный шаг в </w:t>
      </w:r>
      <w:r w:rsidR="005C652D">
        <w:rPr>
          <w:rFonts w:ascii="Basis Grotesque Pro" w:hAnsi="Basis Grotesque Pro"/>
          <w:sz w:val="20"/>
          <w:szCs w:val="20"/>
        </w:rPr>
        <w:t>сторону цифровизации</w:t>
      </w:r>
      <w:r>
        <w:rPr>
          <w:rFonts w:ascii="Basis Grotesque Pro" w:hAnsi="Basis Grotesque Pro"/>
          <w:sz w:val="20"/>
          <w:szCs w:val="20"/>
        </w:rPr>
        <w:t xml:space="preserve">: мы </w:t>
      </w:r>
      <w:r w:rsidR="00970EBA" w:rsidRPr="00C0520E">
        <w:rPr>
          <w:rFonts w:ascii="Basis Grotesque Pro" w:hAnsi="Basis Grotesque Pro"/>
          <w:sz w:val="20"/>
          <w:szCs w:val="20"/>
        </w:rPr>
        <w:t>расширили и усовершенствовали продукты, вошли в новые сферы, запустив биометрическую платформу, развива</w:t>
      </w:r>
      <w:r w:rsidR="005C652D">
        <w:rPr>
          <w:rFonts w:ascii="Basis Grotesque Pro" w:hAnsi="Basis Grotesque Pro"/>
          <w:sz w:val="20"/>
          <w:szCs w:val="20"/>
        </w:rPr>
        <w:t>ем</w:t>
      </w:r>
      <w:r w:rsidR="00970EBA" w:rsidRPr="00C0520E">
        <w:rPr>
          <w:rFonts w:ascii="Basis Grotesque Pro" w:hAnsi="Basis Grotesque Pro"/>
          <w:sz w:val="20"/>
          <w:szCs w:val="20"/>
        </w:rPr>
        <w:t xml:space="preserve"> цифровые решения для медицины и образования, совершенству</w:t>
      </w:r>
      <w:r w:rsidR="005C652D">
        <w:rPr>
          <w:rFonts w:ascii="Basis Grotesque Pro" w:hAnsi="Basis Grotesque Pro"/>
          <w:sz w:val="20"/>
          <w:szCs w:val="20"/>
        </w:rPr>
        <w:t>ем</w:t>
      </w:r>
      <w:r w:rsidR="00970EBA" w:rsidRPr="00C0520E">
        <w:rPr>
          <w:rFonts w:ascii="Basis Grotesque Pro" w:hAnsi="Basis Grotesque Pro"/>
          <w:sz w:val="20"/>
          <w:szCs w:val="20"/>
        </w:rPr>
        <w:t xml:space="preserve"> систему кибербезопасности. Сегодня мы не просто создаем продукты и сервисы, мы дарим людям эмоции, возможности для образования, получения медицинской помощи, даем им чувство защищенности и свободное от бюрократических потерь время. Мы помогаем клиентам любого масштаба развивать свой бизнес, а госу</w:t>
      </w:r>
      <w:r w:rsidR="009D3BD2" w:rsidRPr="00C0520E">
        <w:rPr>
          <w:rFonts w:ascii="Basis Grotesque Pro" w:hAnsi="Basis Grotesque Pro"/>
          <w:sz w:val="20"/>
          <w:szCs w:val="20"/>
        </w:rPr>
        <w:t>дарству быть ближе к населению</w:t>
      </w:r>
      <w:r w:rsidR="00970EBA" w:rsidRPr="00C0520E">
        <w:rPr>
          <w:rFonts w:ascii="Basis Grotesque Pro" w:hAnsi="Basis Grotesque Pro"/>
          <w:sz w:val="20"/>
          <w:szCs w:val="20"/>
        </w:rPr>
        <w:t xml:space="preserve">. </w:t>
      </w:r>
    </w:p>
    <w:p w14:paraId="6AF1BA16" w14:textId="77777777" w:rsidR="001C4323" w:rsidRPr="00C0520E" w:rsidRDefault="001C4323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3674F04E" w14:textId="4601E0B7" w:rsidR="001C4323" w:rsidRPr="00C0520E" w:rsidRDefault="001C4323" w:rsidP="001C4323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Одновременно с обновлением </w:t>
      </w:r>
      <w:r w:rsidR="00F31728">
        <w:rPr>
          <w:rFonts w:ascii="Basis Grotesque Pro" w:hAnsi="Basis Grotesque Pro"/>
          <w:sz w:val="20"/>
          <w:szCs w:val="20"/>
        </w:rPr>
        <w:t xml:space="preserve">фирменного </w:t>
      </w:r>
      <w:r w:rsidRPr="00C0520E">
        <w:rPr>
          <w:rFonts w:ascii="Basis Grotesque Pro" w:hAnsi="Basis Grotesque Pro"/>
          <w:sz w:val="20"/>
          <w:szCs w:val="20"/>
        </w:rPr>
        <w:t>стиля</w:t>
      </w:r>
      <w:r w:rsidR="00F31728">
        <w:rPr>
          <w:rFonts w:ascii="Basis Grotesque Pro" w:hAnsi="Basis Grotesque Pro"/>
          <w:sz w:val="20"/>
          <w:szCs w:val="20"/>
        </w:rPr>
        <w:t xml:space="preserve">, ставшим знаковым </w:t>
      </w:r>
      <w:r w:rsidR="00095D5E">
        <w:rPr>
          <w:rFonts w:ascii="Basis Grotesque Pro" w:hAnsi="Basis Grotesque Pro"/>
          <w:sz w:val="20"/>
          <w:szCs w:val="20"/>
        </w:rPr>
        <w:t>событием</w:t>
      </w:r>
      <w:r w:rsidR="00F31728">
        <w:rPr>
          <w:rFonts w:ascii="Basis Grotesque Pro" w:hAnsi="Basis Grotesque Pro"/>
          <w:sz w:val="20"/>
          <w:szCs w:val="20"/>
        </w:rPr>
        <w:t xml:space="preserve"> прошлого года, </w:t>
      </w:r>
      <w:r w:rsidRPr="00C0520E">
        <w:rPr>
          <w:rFonts w:ascii="Basis Grotesque Pro" w:hAnsi="Basis Grotesque Pro"/>
          <w:sz w:val="20"/>
          <w:szCs w:val="20"/>
        </w:rPr>
        <w:t xml:space="preserve">мы презентовали новые цифровые сервисы и тарифные линейки, которые учитывают изменение рынка и приоритеты компании. </w:t>
      </w:r>
    </w:p>
    <w:p w14:paraId="3F33B47B" w14:textId="77777777" w:rsidR="001C4323" w:rsidRPr="00C0520E" w:rsidRDefault="001C4323" w:rsidP="001C4323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63E14BCB" w14:textId="51F827ED" w:rsidR="001C4323" w:rsidRPr="00C0520E" w:rsidRDefault="001C4323" w:rsidP="001C4323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Новый сервис </w:t>
      </w:r>
      <w:r w:rsidR="005C652D">
        <w:rPr>
          <w:rFonts w:ascii="Basis Grotesque Pro" w:hAnsi="Basis Grotesque Pro"/>
          <w:sz w:val="20"/>
          <w:szCs w:val="20"/>
        </w:rPr>
        <w:t>—</w:t>
      </w:r>
      <w:r w:rsidRPr="00C0520E">
        <w:rPr>
          <w:rFonts w:ascii="Basis Grotesque Pro" w:hAnsi="Basis Grotesque Pro"/>
          <w:sz w:val="20"/>
          <w:szCs w:val="20"/>
        </w:rPr>
        <w:t xml:space="preserve"> мультимедийная платформа Wink </w:t>
      </w:r>
      <w:r w:rsidR="005C652D">
        <w:rPr>
          <w:rFonts w:ascii="Basis Grotesque Pro" w:hAnsi="Basis Grotesque Pro"/>
          <w:sz w:val="20"/>
          <w:szCs w:val="20"/>
        </w:rPr>
        <w:t>—</w:t>
      </w:r>
      <w:r w:rsidRPr="00C0520E">
        <w:rPr>
          <w:rFonts w:ascii="Basis Grotesque Pro" w:hAnsi="Basis Grotesque Pro"/>
          <w:sz w:val="20"/>
          <w:szCs w:val="20"/>
        </w:rPr>
        <w:t xml:space="preserve"> пополнил экосистему услуг для частных клиентов. Это эволюционный этап развития </w:t>
      </w:r>
      <w:r w:rsidR="005C652D">
        <w:rPr>
          <w:rFonts w:ascii="Basis Grotesque Pro" w:hAnsi="Basis Grotesque Pro"/>
          <w:sz w:val="20"/>
          <w:szCs w:val="20"/>
        </w:rPr>
        <w:t xml:space="preserve">сервиса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Интерактивно</w:t>
      </w:r>
      <w:r w:rsidR="005C652D">
        <w:rPr>
          <w:rFonts w:ascii="Basis Grotesque Pro" w:hAnsi="Basis Grotesque Pro"/>
          <w:sz w:val="20"/>
          <w:szCs w:val="20"/>
        </w:rPr>
        <w:t>е</w:t>
      </w:r>
      <w:r w:rsidRPr="00C0520E">
        <w:rPr>
          <w:rFonts w:ascii="Basis Grotesque Pro" w:hAnsi="Basis Grotesque Pro"/>
          <w:sz w:val="20"/>
          <w:szCs w:val="20"/>
        </w:rPr>
        <w:t xml:space="preserve"> ТВ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Pr="00C0520E">
        <w:rPr>
          <w:rFonts w:ascii="Basis Grotesque Pro" w:hAnsi="Basis Grotesque Pro"/>
          <w:sz w:val="20"/>
          <w:szCs w:val="20"/>
        </w:rPr>
        <w:t xml:space="preserve">, которое смотрят в миллионах семей по всей стране. Wink в настоящее время объединяет мобильное приложение, </w:t>
      </w:r>
      <w:r w:rsidR="005C652D">
        <w:rPr>
          <w:rFonts w:ascii="Basis Grotesque Pro" w:hAnsi="Basis Grotesque Pro"/>
          <w:sz w:val="20"/>
          <w:szCs w:val="20"/>
        </w:rPr>
        <w:t>веб</w:t>
      </w:r>
      <w:r w:rsidRPr="00C0520E">
        <w:rPr>
          <w:rFonts w:ascii="Basis Grotesque Pro" w:hAnsi="Basis Grotesque Pro"/>
          <w:sz w:val="20"/>
          <w:szCs w:val="20"/>
        </w:rPr>
        <w:t>-портал и приложение для Smart TV. На платформе уже представлены более 200 телеканалов, более 12 тыс</w:t>
      </w:r>
      <w:r w:rsidR="005C652D">
        <w:rPr>
          <w:rFonts w:ascii="Basis Grotesque Pro" w:hAnsi="Basis Grotesque Pro"/>
          <w:sz w:val="20"/>
          <w:szCs w:val="20"/>
        </w:rPr>
        <w:t>яч</w:t>
      </w:r>
      <w:r w:rsidRPr="00C0520E">
        <w:rPr>
          <w:rFonts w:ascii="Basis Grotesque Pro" w:hAnsi="Basis Grotesque Pro"/>
          <w:sz w:val="20"/>
          <w:szCs w:val="20"/>
        </w:rPr>
        <w:t xml:space="preserve"> фильмов и сериалов, а также максимальны</w:t>
      </w:r>
      <w:r w:rsidR="005C652D">
        <w:rPr>
          <w:rFonts w:ascii="Basis Grotesque Pro" w:hAnsi="Basis Grotesque Pro"/>
          <w:sz w:val="20"/>
          <w:szCs w:val="20"/>
        </w:rPr>
        <w:t>й набор дополнительных сервисов:</w:t>
      </w:r>
      <w:r w:rsidRPr="00C0520E">
        <w:rPr>
          <w:rFonts w:ascii="Basis Grotesque Pro" w:hAnsi="Basis Grotesque Pro"/>
          <w:sz w:val="20"/>
          <w:szCs w:val="20"/>
        </w:rPr>
        <w:t xml:space="preserve"> от паузы и перемотки до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Родительского контроля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Pr="00C0520E">
        <w:rPr>
          <w:rFonts w:ascii="Basis Grotesque Pro" w:hAnsi="Basis Grotesque Pro"/>
          <w:sz w:val="20"/>
          <w:szCs w:val="20"/>
        </w:rPr>
        <w:t>.</w:t>
      </w:r>
    </w:p>
    <w:p w14:paraId="0E5F79EB" w14:textId="77777777" w:rsidR="001C4323" w:rsidRPr="00C0520E" w:rsidRDefault="001C4323" w:rsidP="001C4323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color w:val="FF0000"/>
          <w:sz w:val="20"/>
          <w:szCs w:val="20"/>
        </w:rPr>
      </w:pPr>
    </w:p>
    <w:p w14:paraId="617987E6" w14:textId="138BDD00" w:rsidR="001C4323" w:rsidRPr="00C0520E" w:rsidRDefault="001C4323" w:rsidP="001C4323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В новой тарифной линейке B2C пакеты услуг и тарифы названы исходя из потребностей семьи</w:t>
      </w:r>
      <w:r w:rsidR="005C652D">
        <w:rPr>
          <w:rFonts w:ascii="Basis Grotesque Pro" w:hAnsi="Basis Grotesque Pro"/>
          <w:sz w:val="20"/>
          <w:szCs w:val="20"/>
        </w:rPr>
        <w:t>:</w:t>
      </w:r>
      <w:r w:rsidR="005C652D" w:rsidRPr="005C652D">
        <w:rPr>
          <w:rFonts w:ascii="Basis Grotesque Pro" w:hAnsi="Basis Grotesque Pro"/>
          <w:sz w:val="20"/>
          <w:szCs w:val="20"/>
        </w:rPr>
        <w:t xml:space="preserve"> “</w:t>
      </w:r>
      <w:r w:rsidRPr="00C0520E">
        <w:rPr>
          <w:rFonts w:ascii="Basis Grotesque Pro" w:hAnsi="Basis Grotesque Pro"/>
          <w:sz w:val="20"/>
          <w:szCs w:val="20"/>
        </w:rPr>
        <w:t>Для интернета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="005C652D">
        <w:rPr>
          <w:rFonts w:ascii="Basis Grotesque Pro" w:hAnsi="Basis Grotesque Pro"/>
          <w:sz w:val="20"/>
          <w:szCs w:val="20"/>
        </w:rPr>
        <w:t xml:space="preserve">,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Для спокойствия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="005C652D">
        <w:rPr>
          <w:rFonts w:ascii="Basis Grotesque Pro" w:hAnsi="Basis Grotesque Pro"/>
          <w:sz w:val="20"/>
          <w:szCs w:val="20"/>
        </w:rPr>
        <w:t xml:space="preserve">,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Для впечатлений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="005C652D">
        <w:rPr>
          <w:rFonts w:ascii="Basis Grotesque Pro" w:hAnsi="Basis Grotesque Pro"/>
          <w:sz w:val="20"/>
          <w:szCs w:val="20"/>
        </w:rPr>
        <w:t xml:space="preserve">,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="005C652D">
        <w:rPr>
          <w:rFonts w:ascii="Basis Grotesque Pro" w:hAnsi="Basis Grotesque Pro"/>
          <w:sz w:val="20"/>
          <w:szCs w:val="20"/>
        </w:rPr>
        <w:t>Для всего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="005C652D">
        <w:rPr>
          <w:rFonts w:ascii="Basis Grotesque Pro" w:hAnsi="Basis Grotesque Pro"/>
          <w:sz w:val="20"/>
          <w:szCs w:val="20"/>
        </w:rPr>
        <w:t xml:space="preserve">,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Игровой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Pr="00C0520E">
        <w:rPr>
          <w:rFonts w:ascii="Basis Grotesque Pro" w:hAnsi="Basis Grotesque Pro"/>
          <w:sz w:val="20"/>
          <w:szCs w:val="20"/>
        </w:rPr>
        <w:t>. Помимо этого, мы продолжаем внедрять эксклюзивные пре</w:t>
      </w:r>
      <w:r w:rsidR="00CF4B16">
        <w:rPr>
          <w:rFonts w:ascii="Basis Grotesque Pro" w:hAnsi="Basis Grotesque Pro"/>
          <w:sz w:val="20"/>
          <w:szCs w:val="20"/>
        </w:rPr>
        <w:t xml:space="preserve">дложения. Так, в партнерстве с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Яндексо</w:t>
      </w:r>
      <w:r w:rsidR="005C652D">
        <w:rPr>
          <w:rFonts w:ascii="Basis Grotesque Pro" w:hAnsi="Basis Grotesque Pro"/>
          <w:sz w:val="20"/>
          <w:szCs w:val="20"/>
        </w:rPr>
        <w:t>м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="005C652D">
        <w:rPr>
          <w:rFonts w:ascii="Basis Grotesque Pro" w:hAnsi="Basis Grotesque Pro"/>
          <w:sz w:val="20"/>
          <w:szCs w:val="20"/>
        </w:rPr>
        <w:t xml:space="preserve">, мы запустили тарифный план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Облачный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Pr="00C0520E">
        <w:rPr>
          <w:rFonts w:ascii="Basis Grotesque Pro" w:hAnsi="Basis Grotesque Pro"/>
          <w:sz w:val="20"/>
          <w:szCs w:val="20"/>
        </w:rPr>
        <w:t xml:space="preserve">, который включает высокоскоростной доступ в интернет (до 250 Мбит/с) и память в </w:t>
      </w:r>
      <w:r w:rsidR="005C652D" w:rsidRPr="005C652D">
        <w:rPr>
          <w:rFonts w:ascii="Basis Grotesque Pro" w:hAnsi="Basis Grotesque Pro"/>
          <w:sz w:val="20"/>
          <w:szCs w:val="20"/>
        </w:rPr>
        <w:t>“</w:t>
      </w:r>
      <w:r w:rsidRPr="00C0520E">
        <w:rPr>
          <w:rFonts w:ascii="Basis Grotesque Pro" w:hAnsi="Basis Grotesque Pro"/>
          <w:sz w:val="20"/>
          <w:szCs w:val="20"/>
        </w:rPr>
        <w:t>Яндекс.Диске</w:t>
      </w:r>
      <w:r w:rsidR="005C652D" w:rsidRPr="005C652D">
        <w:rPr>
          <w:rFonts w:ascii="Basis Grotesque Pro" w:hAnsi="Basis Grotesque Pro"/>
          <w:sz w:val="20"/>
          <w:szCs w:val="20"/>
        </w:rPr>
        <w:t>”</w:t>
      </w:r>
      <w:r w:rsidRPr="00C0520E">
        <w:rPr>
          <w:rFonts w:ascii="Basis Grotesque Pro" w:hAnsi="Basis Grotesque Pro"/>
          <w:sz w:val="20"/>
          <w:szCs w:val="20"/>
        </w:rPr>
        <w:t>, которая ежемесячно в период пользования тарифом будет увеличиваться на 1 Тб</w:t>
      </w:r>
      <w:r w:rsidR="005C652D">
        <w:rPr>
          <w:rFonts w:ascii="Basis Grotesque Pro" w:hAnsi="Basis Grotesque Pro"/>
          <w:sz w:val="20"/>
          <w:szCs w:val="20"/>
        </w:rPr>
        <w:t>айт</w:t>
      </w:r>
      <w:r w:rsidRPr="00C0520E">
        <w:rPr>
          <w:rFonts w:ascii="Basis Grotesque Pro" w:hAnsi="Basis Grotesque Pro"/>
          <w:sz w:val="20"/>
          <w:szCs w:val="20"/>
        </w:rPr>
        <w:t xml:space="preserve">. </w:t>
      </w:r>
    </w:p>
    <w:p w14:paraId="6A5CBAE6" w14:textId="77777777" w:rsidR="001C4323" w:rsidRPr="00C0520E" w:rsidRDefault="001C4323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3225792E" w14:textId="48B0C114" w:rsidR="001C4323" w:rsidRPr="00C0520E" w:rsidRDefault="00634BC8" w:rsidP="001C4323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Кроме того</w:t>
      </w:r>
      <w:r w:rsidR="001C4323" w:rsidRPr="00C0520E">
        <w:rPr>
          <w:rFonts w:ascii="Basis Grotesque Pro" w:hAnsi="Basis Grotesque Pro"/>
          <w:sz w:val="20"/>
          <w:szCs w:val="20"/>
        </w:rPr>
        <w:t xml:space="preserve">, была запущена обновленная </w:t>
      </w:r>
      <w:r w:rsidR="00A95035">
        <w:rPr>
          <w:rFonts w:ascii="Basis Grotesque Pro" w:hAnsi="Basis Grotesque Pro"/>
          <w:sz w:val="20"/>
          <w:szCs w:val="20"/>
        </w:rPr>
        <w:t xml:space="preserve">платформа для предпринимателей </w:t>
      </w:r>
      <w:r w:rsidR="00A95035" w:rsidRPr="00A95035">
        <w:rPr>
          <w:rFonts w:ascii="Basis Grotesque Pro" w:hAnsi="Basis Grotesque Pro"/>
          <w:sz w:val="20"/>
          <w:szCs w:val="20"/>
        </w:rPr>
        <w:t>“</w:t>
      </w:r>
      <w:r w:rsidR="00A95035">
        <w:rPr>
          <w:rFonts w:ascii="Basis Grotesque Pro" w:hAnsi="Basis Grotesque Pro"/>
          <w:sz w:val="20"/>
          <w:szCs w:val="20"/>
        </w:rPr>
        <w:t>Быть в плюсе</w:t>
      </w:r>
      <w:r w:rsidR="00A95035" w:rsidRPr="00A95035">
        <w:rPr>
          <w:rFonts w:ascii="Basis Grotesque Pro" w:hAnsi="Basis Grotesque Pro"/>
          <w:sz w:val="20"/>
          <w:szCs w:val="20"/>
        </w:rPr>
        <w:t>”</w:t>
      </w:r>
      <w:r w:rsidR="001C4323" w:rsidRPr="00C0520E">
        <w:rPr>
          <w:rFonts w:ascii="Basis Grotesque Pro" w:hAnsi="Basis Grotesque Pro"/>
          <w:sz w:val="20"/>
          <w:szCs w:val="20"/>
        </w:rPr>
        <w:t>. Она позволяет быстро получить высокоскоростной интер</w:t>
      </w:r>
      <w:r w:rsidR="00A95035">
        <w:rPr>
          <w:rFonts w:ascii="Basis Grotesque Pro" w:hAnsi="Basis Grotesque Pro"/>
          <w:sz w:val="20"/>
          <w:szCs w:val="20"/>
        </w:rPr>
        <w:t>нет и мобильную связь, а также выбрать</w:t>
      </w:r>
      <w:r w:rsidR="001C4323" w:rsidRPr="00C0520E">
        <w:rPr>
          <w:rFonts w:ascii="Basis Grotesque Pro" w:hAnsi="Basis Grotesque Pro"/>
          <w:sz w:val="20"/>
          <w:szCs w:val="20"/>
        </w:rPr>
        <w:t xml:space="preserve"> дополнительные услуги, такие как виртуальная АТС, SMS-реклама, Wi-Fi, видеонаблюдение или ТВ для бизнеса. </w:t>
      </w:r>
    </w:p>
    <w:p w14:paraId="62A6A9CF" w14:textId="77777777" w:rsidR="001C4323" w:rsidRPr="00C0520E" w:rsidRDefault="001C4323" w:rsidP="001C4323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color w:val="FF0000"/>
          <w:sz w:val="20"/>
          <w:szCs w:val="20"/>
        </w:rPr>
      </w:pPr>
    </w:p>
    <w:p w14:paraId="697D8621" w14:textId="33616D56" w:rsidR="00812DC2" w:rsidRDefault="00A95035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В минувшем году мы реализовали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 много успешных проектов. Один из самых масштабны</w:t>
      </w:r>
      <w:r>
        <w:rPr>
          <w:rFonts w:ascii="Basis Grotesque Pro" w:hAnsi="Basis Grotesque Pro"/>
          <w:sz w:val="20"/>
          <w:szCs w:val="20"/>
        </w:rPr>
        <w:t>х — видеонаблюдение на выборах П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резидента России. Тысячи наших специалистов работали в мобильных бригадах и следили за тем, чтобы все системы функционировали бесперебойно. </w:t>
      </w:r>
      <w:r>
        <w:rPr>
          <w:rFonts w:ascii="Basis Grotesque Pro" w:hAnsi="Basis Grotesque Pro"/>
          <w:sz w:val="20"/>
          <w:szCs w:val="20"/>
        </w:rPr>
        <w:t>М</w:t>
      </w:r>
      <w:r w:rsidR="0096499D" w:rsidRPr="00C0520E">
        <w:rPr>
          <w:rFonts w:ascii="Basis Grotesque Pro" w:hAnsi="Basis Grotesque Pro"/>
          <w:sz w:val="20"/>
          <w:szCs w:val="20"/>
        </w:rPr>
        <w:t>ы в очередной раз подтвердили высочайш</w:t>
      </w:r>
      <w:r>
        <w:rPr>
          <w:rFonts w:ascii="Basis Grotesque Pro" w:hAnsi="Basis Grotesque Pro"/>
          <w:sz w:val="20"/>
          <w:szCs w:val="20"/>
        </w:rPr>
        <w:t xml:space="preserve">ий профессионализм сотрудников </w:t>
      </w:r>
      <w:r w:rsidRPr="00A95035">
        <w:rPr>
          <w:rFonts w:ascii="Basis Grotesque Pro" w:hAnsi="Basis Grotesque Pro"/>
          <w:sz w:val="20"/>
          <w:szCs w:val="20"/>
        </w:rPr>
        <w:t>“</w:t>
      </w:r>
      <w:r w:rsidR="0096499D" w:rsidRPr="00C0520E">
        <w:rPr>
          <w:rFonts w:ascii="Basis Grotesque Pro" w:hAnsi="Basis Grotesque Pro"/>
          <w:sz w:val="20"/>
          <w:szCs w:val="20"/>
        </w:rPr>
        <w:t>Ростелекома</w:t>
      </w:r>
      <w:r w:rsidRPr="00A95035">
        <w:rPr>
          <w:rFonts w:ascii="Basis Grotesque Pro" w:hAnsi="Basis Grotesque Pro"/>
          <w:sz w:val="20"/>
          <w:szCs w:val="20"/>
        </w:rPr>
        <w:t>”</w:t>
      </w:r>
      <w:r w:rsidR="00EF1679">
        <w:rPr>
          <w:rFonts w:ascii="Basis Grotesque Pro" w:hAnsi="Basis Grotesque Pro"/>
          <w:sz w:val="20"/>
          <w:szCs w:val="20"/>
        </w:rPr>
        <w:t xml:space="preserve"> и статус надежного партнера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. </w:t>
      </w:r>
      <w:r w:rsidR="0091643E">
        <w:rPr>
          <w:rFonts w:ascii="Basis Grotesque Pro" w:hAnsi="Basis Grotesque Pro"/>
          <w:sz w:val="20"/>
          <w:szCs w:val="20"/>
        </w:rPr>
        <w:t>В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 20</w:t>
      </w:r>
      <w:r w:rsidR="0096499D">
        <w:rPr>
          <w:rFonts w:ascii="Basis Grotesque Pro" w:hAnsi="Basis Grotesque Pro"/>
          <w:sz w:val="20"/>
          <w:szCs w:val="20"/>
        </w:rPr>
        <w:t>1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8 году мы завершили еще один </w:t>
      </w:r>
      <w:r w:rsidR="00CF4B16">
        <w:rPr>
          <w:rFonts w:ascii="Basis Grotesque Pro" w:hAnsi="Basis Grotesque Pro"/>
          <w:sz w:val="20"/>
          <w:szCs w:val="20"/>
        </w:rPr>
        <w:t>важный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 проект</w:t>
      </w:r>
      <w:r w:rsidR="0091643E">
        <w:rPr>
          <w:rFonts w:ascii="Basis Grotesque Pro" w:hAnsi="Basis Grotesque Pro"/>
          <w:sz w:val="20"/>
          <w:szCs w:val="20"/>
        </w:rPr>
        <w:t xml:space="preserve"> </w:t>
      </w:r>
      <w:r w:rsidRPr="00A95035">
        <w:rPr>
          <w:rFonts w:ascii="Basis Grotesque Pro" w:hAnsi="Basis Grotesque Pro"/>
          <w:sz w:val="20"/>
          <w:szCs w:val="20"/>
        </w:rPr>
        <w:t>—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 подключени</w:t>
      </w:r>
      <w:r w:rsidR="0091643E">
        <w:rPr>
          <w:rFonts w:ascii="Basis Grotesque Pro" w:hAnsi="Basis Grotesque Pro"/>
          <w:sz w:val="20"/>
          <w:szCs w:val="20"/>
        </w:rPr>
        <w:t>е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 к высокоскоростному интернету медицинских учреждений</w:t>
      </w:r>
      <w:r w:rsidR="0091643E">
        <w:rPr>
          <w:rFonts w:ascii="Basis Grotesque Pro" w:hAnsi="Basis Grotesque Pro"/>
          <w:sz w:val="20"/>
          <w:szCs w:val="20"/>
        </w:rPr>
        <w:t xml:space="preserve">, который также продемонстрировал способность компании </w:t>
      </w:r>
      <w:r w:rsidR="00095D5E">
        <w:rPr>
          <w:rFonts w:ascii="Basis Grotesque Pro" w:hAnsi="Basis Grotesque Pro"/>
          <w:sz w:val="20"/>
          <w:szCs w:val="20"/>
        </w:rPr>
        <w:t xml:space="preserve">реализовывать крупные инфраструктурные проекты </w:t>
      </w:r>
      <w:r w:rsidR="0091643E">
        <w:rPr>
          <w:rFonts w:ascii="Basis Grotesque Pro" w:hAnsi="Basis Grotesque Pro"/>
          <w:sz w:val="20"/>
          <w:szCs w:val="20"/>
        </w:rPr>
        <w:t xml:space="preserve">в </w:t>
      </w:r>
      <w:r w:rsidR="00F31728">
        <w:rPr>
          <w:rFonts w:ascii="Basis Grotesque Pro" w:hAnsi="Basis Grotesque Pro"/>
          <w:sz w:val="20"/>
          <w:szCs w:val="20"/>
        </w:rPr>
        <w:t>масштабах</w:t>
      </w:r>
      <w:r w:rsidR="00095D5E">
        <w:rPr>
          <w:rFonts w:ascii="Basis Grotesque Pro" w:hAnsi="Basis Grotesque Pro"/>
          <w:sz w:val="20"/>
          <w:szCs w:val="20"/>
        </w:rPr>
        <w:t xml:space="preserve"> всей страны. По</w:t>
      </w:r>
      <w:r w:rsidR="0091643E">
        <w:rPr>
          <w:rFonts w:ascii="Basis Grotesque Pro" w:hAnsi="Basis Grotesque Pro"/>
          <w:sz w:val="20"/>
          <w:szCs w:val="20"/>
        </w:rPr>
        <w:t>мимо этого</w:t>
      </w:r>
      <w:r w:rsidRPr="00A95035">
        <w:rPr>
          <w:rFonts w:ascii="Basis Grotesque Pro" w:hAnsi="Basis Grotesque Pro"/>
          <w:sz w:val="20"/>
          <w:szCs w:val="20"/>
        </w:rPr>
        <w:t>,</w:t>
      </w:r>
      <w:r w:rsidR="0091643E">
        <w:rPr>
          <w:rFonts w:ascii="Basis Grotesque Pro" w:hAnsi="Basis Grotesque Pro"/>
          <w:sz w:val="20"/>
          <w:szCs w:val="20"/>
        </w:rPr>
        <w:t xml:space="preserve"> з</w:t>
      </w:r>
      <w:r w:rsidR="0091643E" w:rsidRPr="00C0520E">
        <w:rPr>
          <w:rFonts w:ascii="Basis Grotesque Pro" w:hAnsi="Basis Grotesque Pro"/>
          <w:sz w:val="20"/>
          <w:szCs w:val="20"/>
        </w:rPr>
        <w:t xml:space="preserve">а счет государственного финансирования </w:t>
      </w:r>
      <w:r w:rsidR="0091643E">
        <w:rPr>
          <w:rFonts w:ascii="Basis Grotesque Pro" w:hAnsi="Basis Grotesque Pro"/>
          <w:sz w:val="20"/>
          <w:szCs w:val="20"/>
        </w:rPr>
        <w:t>мы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 продолжили обеспечивать высокоскоростным интернетом малонаселенные пункты</w:t>
      </w:r>
      <w:r w:rsidR="00F31728">
        <w:rPr>
          <w:rFonts w:ascii="Basis Grotesque Pro" w:hAnsi="Basis Grotesque Pro"/>
          <w:sz w:val="20"/>
          <w:szCs w:val="20"/>
        </w:rPr>
        <w:t xml:space="preserve">, </w:t>
      </w:r>
      <w:r w:rsidR="00EF1679">
        <w:rPr>
          <w:rFonts w:ascii="Basis Grotesque Pro" w:hAnsi="Basis Grotesque Pro"/>
          <w:sz w:val="20"/>
          <w:szCs w:val="20"/>
        </w:rPr>
        <w:t xml:space="preserve">а также </w:t>
      </w:r>
      <w:r w:rsidR="00F31728">
        <w:rPr>
          <w:rFonts w:ascii="Basis Grotesque Pro" w:hAnsi="Basis Grotesque Pro"/>
          <w:sz w:val="20"/>
          <w:szCs w:val="20"/>
        </w:rPr>
        <w:t>провели подводную оптическую линию связи на Курильские острова</w:t>
      </w:r>
      <w:r w:rsidR="0096499D" w:rsidRPr="00C0520E">
        <w:rPr>
          <w:rFonts w:ascii="Basis Grotesque Pro" w:hAnsi="Basis Grotesque Pro"/>
          <w:sz w:val="20"/>
          <w:szCs w:val="20"/>
        </w:rPr>
        <w:t xml:space="preserve">. </w:t>
      </w:r>
      <w:r w:rsidR="001C4323" w:rsidRPr="00C0520E">
        <w:rPr>
          <w:rFonts w:ascii="Basis Grotesque Pro" w:hAnsi="Basis Grotesque Pro"/>
          <w:sz w:val="20"/>
          <w:szCs w:val="20"/>
        </w:rPr>
        <w:t xml:space="preserve">Важными событиями </w:t>
      </w:r>
      <w:r w:rsidR="00812DC2">
        <w:rPr>
          <w:rFonts w:ascii="Basis Grotesque Pro" w:hAnsi="Basis Grotesque Pro"/>
          <w:sz w:val="20"/>
          <w:szCs w:val="20"/>
        </w:rPr>
        <w:t xml:space="preserve">для нас </w:t>
      </w:r>
      <w:r w:rsidR="001C4323" w:rsidRPr="00C0520E">
        <w:rPr>
          <w:rFonts w:ascii="Basis Grotesque Pro" w:hAnsi="Basis Grotesque Pro"/>
          <w:sz w:val="20"/>
          <w:szCs w:val="20"/>
        </w:rPr>
        <w:t>стали создание совместного предприятия с Nokia для развития инновационных технологий</w:t>
      </w:r>
      <w:r w:rsidR="00812DC2">
        <w:rPr>
          <w:rFonts w:ascii="Basis Grotesque Pro" w:hAnsi="Basis Grotesque Pro"/>
          <w:sz w:val="20"/>
          <w:szCs w:val="20"/>
        </w:rPr>
        <w:t>,</w:t>
      </w:r>
      <w:r w:rsidR="001C4323" w:rsidRPr="00C0520E">
        <w:rPr>
          <w:rFonts w:ascii="Basis Grotesque Pro" w:hAnsi="Basis Grotesque Pro"/>
          <w:sz w:val="20"/>
          <w:szCs w:val="20"/>
        </w:rPr>
        <w:t xml:space="preserve"> </w:t>
      </w:r>
      <w:r w:rsidR="00956266" w:rsidRPr="00C0520E">
        <w:rPr>
          <w:rFonts w:ascii="Basis Grotesque Pro" w:hAnsi="Basis Grotesque Pro"/>
          <w:sz w:val="20"/>
          <w:szCs w:val="20"/>
        </w:rPr>
        <w:t>запуск опытных зон 5</w:t>
      </w:r>
      <w:r w:rsidR="00956266" w:rsidRPr="00C0520E">
        <w:rPr>
          <w:rFonts w:ascii="Basis Grotesque Pro" w:hAnsi="Basis Grotesque Pro"/>
          <w:sz w:val="20"/>
          <w:szCs w:val="20"/>
          <w:lang w:val="en-US"/>
        </w:rPr>
        <w:t>G</w:t>
      </w:r>
      <w:r w:rsidR="00956266" w:rsidRPr="00C0520E">
        <w:rPr>
          <w:rFonts w:ascii="Basis Grotesque Pro" w:hAnsi="Basis Grotesque Pro"/>
          <w:sz w:val="20"/>
          <w:szCs w:val="20"/>
        </w:rPr>
        <w:t xml:space="preserve"> в Ско</w:t>
      </w:r>
      <w:r w:rsidR="00090A4B" w:rsidRPr="00C0520E">
        <w:rPr>
          <w:rFonts w:ascii="Basis Grotesque Pro" w:hAnsi="Basis Grotesque Pro"/>
          <w:sz w:val="20"/>
          <w:szCs w:val="20"/>
        </w:rPr>
        <w:t>лково, Эрмитаже и Ин</w:t>
      </w:r>
      <w:r w:rsidR="00956266" w:rsidRPr="00C0520E">
        <w:rPr>
          <w:rFonts w:ascii="Basis Grotesque Pro" w:hAnsi="Basis Grotesque Pro"/>
          <w:sz w:val="20"/>
          <w:szCs w:val="20"/>
        </w:rPr>
        <w:t>нополисе</w:t>
      </w:r>
      <w:r w:rsidR="001C4323" w:rsidRPr="00C0520E">
        <w:rPr>
          <w:rFonts w:ascii="Basis Grotesque Pro" w:hAnsi="Basis Grotesque Pro"/>
          <w:sz w:val="20"/>
          <w:szCs w:val="20"/>
        </w:rPr>
        <w:t>.</w:t>
      </w:r>
      <w:r w:rsidR="00812DC2" w:rsidRPr="00812DC2">
        <w:rPr>
          <w:rFonts w:ascii="Basis Grotesque Pro" w:hAnsi="Basis Grotesque Pro"/>
          <w:sz w:val="20"/>
          <w:szCs w:val="20"/>
        </w:rPr>
        <w:t xml:space="preserve"> </w:t>
      </w:r>
    </w:p>
    <w:p w14:paraId="0F557F47" w14:textId="77777777" w:rsidR="00812DC2" w:rsidRDefault="00812DC2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5A92818E" w14:textId="686C9A6B" w:rsidR="001C4323" w:rsidRPr="00C0520E" w:rsidRDefault="00257CB8" w:rsidP="00257CB8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Компания набрала хороший темп,</w:t>
      </w:r>
      <w:r w:rsidR="00812DC2">
        <w:rPr>
          <w:rFonts w:ascii="Basis Grotesque Pro" w:hAnsi="Basis Grotesque Pro"/>
          <w:sz w:val="20"/>
          <w:szCs w:val="20"/>
        </w:rPr>
        <w:t xml:space="preserve"> последовательно</w:t>
      </w:r>
      <w:r>
        <w:rPr>
          <w:rFonts w:ascii="Basis Grotesque Pro" w:hAnsi="Basis Grotesque Pro"/>
          <w:sz w:val="20"/>
          <w:szCs w:val="20"/>
        </w:rPr>
        <w:t xml:space="preserve"> расширяя свой</w:t>
      </w:r>
      <w:r w:rsidR="00812DC2" w:rsidRPr="00812DC2">
        <w:rPr>
          <w:rFonts w:ascii="Basis Grotesque Pro" w:hAnsi="Basis Grotesque Pro"/>
          <w:sz w:val="20"/>
          <w:szCs w:val="20"/>
        </w:rPr>
        <w:t xml:space="preserve"> цифрово</w:t>
      </w:r>
      <w:r>
        <w:rPr>
          <w:rFonts w:ascii="Basis Grotesque Pro" w:hAnsi="Basis Grotesque Pro"/>
          <w:sz w:val="20"/>
          <w:szCs w:val="20"/>
        </w:rPr>
        <w:t>й</w:t>
      </w:r>
      <w:r w:rsidR="00812DC2" w:rsidRPr="00812DC2">
        <w:rPr>
          <w:rFonts w:ascii="Basis Grotesque Pro" w:hAnsi="Basis Grotesque Pro"/>
          <w:sz w:val="20"/>
          <w:szCs w:val="20"/>
        </w:rPr>
        <w:t xml:space="preserve"> сегмент, который </w:t>
      </w:r>
      <w:r w:rsidR="00EF1679">
        <w:rPr>
          <w:rFonts w:ascii="Basis Grotesque Pro" w:hAnsi="Basis Grotesque Pro"/>
          <w:sz w:val="20"/>
          <w:szCs w:val="20"/>
        </w:rPr>
        <w:t>сейчас обеспечивает</w:t>
      </w:r>
      <w:r>
        <w:rPr>
          <w:rFonts w:ascii="Basis Grotesque Pro" w:hAnsi="Basis Grotesque Pro"/>
          <w:sz w:val="20"/>
          <w:szCs w:val="20"/>
        </w:rPr>
        <w:t xml:space="preserve"> уже</w:t>
      </w:r>
      <w:r w:rsidR="00812DC2" w:rsidRPr="00812DC2">
        <w:rPr>
          <w:rFonts w:ascii="Basis Grotesque Pro" w:hAnsi="Basis Grotesque Pro"/>
          <w:sz w:val="20"/>
          <w:szCs w:val="20"/>
        </w:rPr>
        <w:t xml:space="preserve"> более 5</w:t>
      </w:r>
      <w:r w:rsidR="00812DC2">
        <w:rPr>
          <w:rFonts w:ascii="Basis Grotesque Pro" w:hAnsi="Basis Grotesque Pro"/>
          <w:sz w:val="20"/>
          <w:szCs w:val="20"/>
        </w:rPr>
        <w:t>5</w:t>
      </w:r>
      <w:r w:rsidR="00812DC2" w:rsidRPr="00812DC2">
        <w:rPr>
          <w:rFonts w:ascii="Basis Grotesque Pro" w:hAnsi="Basis Grotesque Pro"/>
          <w:sz w:val="20"/>
          <w:szCs w:val="20"/>
        </w:rPr>
        <w:t>% всех</w:t>
      </w:r>
      <w:r w:rsidR="00812DC2">
        <w:rPr>
          <w:rFonts w:ascii="Basis Grotesque Pro" w:hAnsi="Basis Grotesque Pro"/>
          <w:sz w:val="20"/>
          <w:szCs w:val="20"/>
        </w:rPr>
        <w:t xml:space="preserve"> </w:t>
      </w:r>
      <w:r w:rsidR="00812DC2" w:rsidRPr="00812DC2">
        <w:rPr>
          <w:rFonts w:ascii="Basis Grotesque Pro" w:hAnsi="Basis Grotesque Pro"/>
          <w:sz w:val="20"/>
          <w:szCs w:val="20"/>
        </w:rPr>
        <w:t>доходов</w:t>
      </w:r>
      <w:r>
        <w:rPr>
          <w:rFonts w:ascii="Basis Grotesque Pro" w:hAnsi="Basis Grotesque Pro"/>
          <w:sz w:val="20"/>
          <w:szCs w:val="20"/>
        </w:rPr>
        <w:t xml:space="preserve"> </w:t>
      </w:r>
      <w:r w:rsidR="00A95035" w:rsidRPr="00A95035">
        <w:rPr>
          <w:rFonts w:ascii="Basis Grotesque Pro" w:hAnsi="Basis Grotesque Pro"/>
          <w:sz w:val="20"/>
          <w:szCs w:val="20"/>
        </w:rPr>
        <w:t>“</w:t>
      </w:r>
      <w:r>
        <w:rPr>
          <w:rFonts w:ascii="Basis Grotesque Pro" w:hAnsi="Basis Grotesque Pro"/>
          <w:sz w:val="20"/>
          <w:szCs w:val="20"/>
        </w:rPr>
        <w:t>Ростелекома</w:t>
      </w:r>
      <w:r w:rsidR="00A95035" w:rsidRPr="00A95035">
        <w:rPr>
          <w:rFonts w:ascii="Basis Grotesque Pro" w:hAnsi="Basis Grotesque Pro"/>
          <w:sz w:val="20"/>
          <w:szCs w:val="20"/>
        </w:rPr>
        <w:t>”</w:t>
      </w:r>
      <w:r w:rsidR="00812DC2" w:rsidRPr="00812DC2">
        <w:rPr>
          <w:rFonts w:ascii="Basis Grotesque Pro" w:hAnsi="Basis Grotesque Pro"/>
          <w:sz w:val="20"/>
          <w:szCs w:val="20"/>
        </w:rPr>
        <w:t xml:space="preserve">. </w:t>
      </w:r>
      <w:r w:rsidR="00EF1679">
        <w:rPr>
          <w:rFonts w:ascii="Basis Grotesque Pro" w:hAnsi="Basis Grotesque Pro"/>
          <w:sz w:val="20"/>
          <w:szCs w:val="20"/>
        </w:rPr>
        <w:t>В 2018 году з</w:t>
      </w:r>
      <w:r w:rsidR="00812DC2" w:rsidRPr="00812DC2">
        <w:rPr>
          <w:rFonts w:ascii="Basis Grotesque Pro" w:hAnsi="Basis Grotesque Pro"/>
          <w:sz w:val="20"/>
          <w:szCs w:val="20"/>
        </w:rPr>
        <w:t>а счет на</w:t>
      </w:r>
      <w:r w:rsidR="00EF1679">
        <w:rPr>
          <w:rFonts w:ascii="Basis Grotesque Pro" w:hAnsi="Basis Grotesque Pro"/>
          <w:sz w:val="20"/>
          <w:szCs w:val="20"/>
        </w:rPr>
        <w:t xml:space="preserve">бора базы и роста ARPU </w:t>
      </w:r>
      <w:r w:rsidR="00095D5E">
        <w:rPr>
          <w:rFonts w:ascii="Basis Grotesque Pro" w:hAnsi="Basis Grotesque Pro"/>
          <w:sz w:val="20"/>
          <w:szCs w:val="20"/>
        </w:rPr>
        <w:t>увеличились</w:t>
      </w:r>
      <w:r w:rsidR="00812DC2" w:rsidRPr="00812DC2">
        <w:rPr>
          <w:rFonts w:ascii="Basis Grotesque Pro" w:hAnsi="Basis Grotesque Pro"/>
          <w:sz w:val="20"/>
          <w:szCs w:val="20"/>
        </w:rPr>
        <w:t xml:space="preserve"> доходы на наших основных</w:t>
      </w:r>
      <w:r w:rsidR="00812DC2">
        <w:rPr>
          <w:rFonts w:ascii="Basis Grotesque Pro" w:hAnsi="Basis Grotesque Pro"/>
          <w:sz w:val="20"/>
          <w:szCs w:val="20"/>
        </w:rPr>
        <w:t xml:space="preserve"> </w:t>
      </w:r>
      <w:r w:rsidR="00812DC2" w:rsidRPr="00812DC2">
        <w:rPr>
          <w:rFonts w:ascii="Basis Grotesque Pro" w:hAnsi="Basis Grotesque Pro"/>
          <w:sz w:val="20"/>
          <w:szCs w:val="20"/>
        </w:rPr>
        <w:t>рынках платного ТВ и ШПД, где мы занимаем лидирующие позиции.</w:t>
      </w:r>
      <w:r>
        <w:rPr>
          <w:rFonts w:ascii="Basis Grotesque Pro" w:hAnsi="Basis Grotesque Pro"/>
          <w:sz w:val="20"/>
          <w:szCs w:val="20"/>
        </w:rPr>
        <w:t xml:space="preserve"> Растет спрос на </w:t>
      </w:r>
      <w:r w:rsidRPr="00257CB8">
        <w:rPr>
          <w:rFonts w:ascii="Basis Grotesque Pro" w:hAnsi="Basis Grotesque Pro"/>
          <w:sz w:val="20"/>
          <w:szCs w:val="20"/>
        </w:rPr>
        <w:t>дополнительны</w:t>
      </w:r>
      <w:r>
        <w:rPr>
          <w:rFonts w:ascii="Basis Grotesque Pro" w:hAnsi="Basis Grotesque Pro"/>
          <w:sz w:val="20"/>
          <w:szCs w:val="20"/>
        </w:rPr>
        <w:t>е</w:t>
      </w:r>
      <w:r w:rsidRPr="00257CB8">
        <w:rPr>
          <w:rFonts w:ascii="Basis Grotesque Pro" w:hAnsi="Basis Grotesque Pro"/>
          <w:sz w:val="20"/>
          <w:szCs w:val="20"/>
        </w:rPr>
        <w:t xml:space="preserve"> сервис</w:t>
      </w:r>
      <w:r>
        <w:rPr>
          <w:rFonts w:ascii="Basis Grotesque Pro" w:hAnsi="Basis Grotesque Pro"/>
          <w:sz w:val="20"/>
          <w:szCs w:val="20"/>
        </w:rPr>
        <w:t xml:space="preserve">ы и новые услуги, которые компания активно </w:t>
      </w:r>
      <w:r w:rsidR="00095D5E">
        <w:rPr>
          <w:rFonts w:ascii="Basis Grotesque Pro" w:hAnsi="Basis Grotesque Pro"/>
          <w:sz w:val="20"/>
          <w:szCs w:val="20"/>
        </w:rPr>
        <w:t>продвигает</w:t>
      </w:r>
      <w:r>
        <w:rPr>
          <w:rFonts w:ascii="Basis Grotesque Pro" w:hAnsi="Basis Grotesque Pro"/>
          <w:sz w:val="20"/>
          <w:szCs w:val="20"/>
        </w:rPr>
        <w:t xml:space="preserve"> на рынке.</w:t>
      </w:r>
      <w:r w:rsidRPr="00257CB8">
        <w:rPr>
          <w:rFonts w:ascii="Basis Grotesque Pro" w:hAnsi="Basis Grotesque Pro"/>
          <w:sz w:val="20"/>
          <w:szCs w:val="20"/>
        </w:rPr>
        <w:t xml:space="preserve"> </w:t>
      </w:r>
      <w:r>
        <w:rPr>
          <w:rFonts w:ascii="Basis Grotesque Pro" w:hAnsi="Basis Grotesque Pro"/>
          <w:sz w:val="20"/>
          <w:szCs w:val="20"/>
        </w:rPr>
        <w:t xml:space="preserve">В </w:t>
      </w:r>
      <w:r>
        <w:rPr>
          <w:rFonts w:ascii="Basis Grotesque Pro" w:hAnsi="Basis Grotesque Pro"/>
          <w:sz w:val="20"/>
          <w:szCs w:val="20"/>
        </w:rPr>
        <w:lastRenderedPageBreak/>
        <w:t xml:space="preserve">частности, в 2018 году мы зафиксировали </w:t>
      </w:r>
      <w:r w:rsidR="00095D5E">
        <w:rPr>
          <w:rFonts w:ascii="Basis Grotesque Pro" w:hAnsi="Basis Grotesque Pro"/>
          <w:sz w:val="20"/>
          <w:szCs w:val="20"/>
        </w:rPr>
        <w:t>двукратный</w:t>
      </w:r>
      <w:r w:rsidR="00A95035">
        <w:rPr>
          <w:rFonts w:ascii="Basis Grotesque Pro" w:hAnsi="Basis Grotesque Pro"/>
          <w:sz w:val="20"/>
          <w:szCs w:val="20"/>
        </w:rPr>
        <w:t xml:space="preserve"> рост поступлений по услугам </w:t>
      </w:r>
      <w:r w:rsidR="00A95035" w:rsidRPr="00A95035">
        <w:rPr>
          <w:rFonts w:ascii="Basis Grotesque Pro" w:hAnsi="Basis Grotesque Pro"/>
          <w:sz w:val="20"/>
          <w:szCs w:val="20"/>
        </w:rPr>
        <w:t>“</w:t>
      </w:r>
      <w:r w:rsidR="00A95035">
        <w:rPr>
          <w:rFonts w:ascii="Basis Grotesque Pro" w:hAnsi="Basis Grotesque Pro"/>
          <w:sz w:val="20"/>
          <w:szCs w:val="20"/>
        </w:rPr>
        <w:t>Корпоративное ТВ</w:t>
      </w:r>
      <w:r w:rsidR="00A95035" w:rsidRPr="00A95035">
        <w:rPr>
          <w:rFonts w:ascii="Basis Grotesque Pro" w:hAnsi="Basis Grotesque Pro"/>
          <w:sz w:val="20"/>
          <w:szCs w:val="20"/>
        </w:rPr>
        <w:t>”</w:t>
      </w:r>
      <w:r w:rsidR="00A95035">
        <w:rPr>
          <w:rFonts w:ascii="Basis Grotesque Pro" w:hAnsi="Basis Grotesque Pro"/>
          <w:sz w:val="20"/>
          <w:szCs w:val="20"/>
        </w:rPr>
        <w:t xml:space="preserve"> и </w:t>
      </w:r>
      <w:r w:rsidR="00A95035" w:rsidRPr="00A95035">
        <w:rPr>
          <w:rFonts w:ascii="Basis Grotesque Pro" w:hAnsi="Basis Grotesque Pro"/>
          <w:sz w:val="20"/>
          <w:szCs w:val="20"/>
        </w:rPr>
        <w:t>“</w:t>
      </w:r>
      <w:r>
        <w:rPr>
          <w:rFonts w:ascii="Basis Grotesque Pro" w:hAnsi="Basis Grotesque Pro"/>
          <w:sz w:val="20"/>
          <w:szCs w:val="20"/>
        </w:rPr>
        <w:t xml:space="preserve">Федеральный </w:t>
      </w:r>
      <w:r>
        <w:rPr>
          <w:rFonts w:ascii="Basis Grotesque Pro" w:hAnsi="Basis Grotesque Pro"/>
          <w:sz w:val="20"/>
          <w:szCs w:val="20"/>
          <w:lang w:val="en-GB"/>
        </w:rPr>
        <w:t>Wi</w:t>
      </w:r>
      <w:r w:rsidRPr="00257CB8">
        <w:rPr>
          <w:rFonts w:ascii="Basis Grotesque Pro" w:hAnsi="Basis Grotesque Pro"/>
          <w:sz w:val="20"/>
          <w:szCs w:val="20"/>
        </w:rPr>
        <w:t>-</w:t>
      </w:r>
      <w:r>
        <w:rPr>
          <w:rFonts w:ascii="Basis Grotesque Pro" w:hAnsi="Basis Grotesque Pro"/>
          <w:sz w:val="20"/>
          <w:szCs w:val="20"/>
          <w:lang w:val="en-GB"/>
        </w:rPr>
        <w:t>Fi</w:t>
      </w:r>
      <w:r w:rsidR="00A95035" w:rsidRPr="00A95035">
        <w:rPr>
          <w:rFonts w:ascii="Basis Grotesque Pro" w:hAnsi="Basis Grotesque Pro"/>
          <w:sz w:val="20"/>
          <w:szCs w:val="20"/>
        </w:rPr>
        <w:t>”</w:t>
      </w:r>
      <w:r>
        <w:rPr>
          <w:rFonts w:ascii="Basis Grotesque Pro" w:hAnsi="Basis Grotesque Pro"/>
          <w:sz w:val="20"/>
          <w:szCs w:val="20"/>
        </w:rPr>
        <w:t>, п</w:t>
      </w:r>
      <w:r w:rsidRPr="00257CB8">
        <w:rPr>
          <w:rFonts w:ascii="Basis Grotesque Pro" w:hAnsi="Basis Grotesque Pro"/>
          <w:sz w:val="20"/>
          <w:szCs w:val="20"/>
        </w:rPr>
        <w:t>родажи сервисов информационной безопасности</w:t>
      </w:r>
      <w:r>
        <w:rPr>
          <w:rFonts w:ascii="Basis Grotesque Pro" w:hAnsi="Basis Grotesque Pro"/>
          <w:sz w:val="20"/>
          <w:szCs w:val="20"/>
        </w:rPr>
        <w:t xml:space="preserve"> выросли в четыре раза, клиентская</w:t>
      </w:r>
      <w:r w:rsidRPr="004A3875">
        <w:rPr>
          <w:rFonts w:ascii="Basis Grotesque Pro" w:hAnsi="Basis Grotesque Pro"/>
          <w:sz w:val="20"/>
          <w:szCs w:val="20"/>
        </w:rPr>
        <w:t xml:space="preserve"> база эк</w:t>
      </w:r>
      <w:r w:rsidR="00095D5E">
        <w:rPr>
          <w:rFonts w:ascii="Basis Grotesque Pro" w:hAnsi="Basis Grotesque Pro"/>
          <w:sz w:val="20"/>
          <w:szCs w:val="20"/>
        </w:rPr>
        <w:t>о</w:t>
      </w:r>
      <w:r w:rsidRPr="004A3875">
        <w:rPr>
          <w:rFonts w:ascii="Basis Grotesque Pro" w:hAnsi="Basis Grotesque Pro"/>
          <w:sz w:val="20"/>
          <w:szCs w:val="20"/>
        </w:rPr>
        <w:t>си</w:t>
      </w:r>
      <w:r w:rsidR="00E16633">
        <w:rPr>
          <w:rFonts w:ascii="Basis Grotesque Pro" w:hAnsi="Basis Grotesque Pro"/>
          <w:sz w:val="20"/>
          <w:szCs w:val="20"/>
        </w:rPr>
        <w:t>с</w:t>
      </w:r>
      <w:r w:rsidRPr="004A3875">
        <w:rPr>
          <w:rFonts w:ascii="Basis Grotesque Pro" w:hAnsi="Basis Grotesque Pro"/>
          <w:sz w:val="20"/>
          <w:szCs w:val="20"/>
        </w:rPr>
        <w:t xml:space="preserve">темы «Умный дом» за год увеличилась в 16 раз, а доходы </w:t>
      </w:r>
      <w:r>
        <w:rPr>
          <w:rFonts w:ascii="Basis Grotesque Pro" w:hAnsi="Basis Grotesque Pro"/>
          <w:sz w:val="20"/>
          <w:szCs w:val="20"/>
        </w:rPr>
        <w:t xml:space="preserve">по этому направлению </w:t>
      </w:r>
      <w:r w:rsidR="00A95035" w:rsidRPr="00A95035">
        <w:rPr>
          <w:rFonts w:ascii="Basis Grotesque Pro" w:hAnsi="Basis Grotesque Pro"/>
          <w:sz w:val="20"/>
          <w:szCs w:val="20"/>
        </w:rPr>
        <w:t>—</w:t>
      </w:r>
      <w:r w:rsidR="00031F20">
        <w:rPr>
          <w:rFonts w:ascii="Basis Grotesque Pro" w:hAnsi="Basis Grotesque Pro"/>
          <w:sz w:val="20"/>
          <w:szCs w:val="20"/>
        </w:rPr>
        <w:t xml:space="preserve"> в 24 раза.</w:t>
      </w:r>
      <w:r w:rsidRPr="004A3875">
        <w:rPr>
          <w:rFonts w:ascii="Basis Grotesque Pro" w:hAnsi="Basis Grotesque Pro"/>
          <w:sz w:val="20"/>
          <w:szCs w:val="20"/>
        </w:rPr>
        <w:t xml:space="preserve"> </w:t>
      </w:r>
    </w:p>
    <w:p w14:paraId="0388EF36" w14:textId="77777777" w:rsidR="00090A4B" w:rsidRPr="00C0520E" w:rsidRDefault="00090A4B" w:rsidP="00970EBA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08F50656" w14:textId="77FC566B" w:rsidR="00397C63" w:rsidRPr="00C0520E" w:rsidRDefault="00812DC2" w:rsidP="00812DC2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color w:val="FF0000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Эти и многие другие</w:t>
      </w:r>
      <w:r w:rsidR="0091643E">
        <w:rPr>
          <w:rFonts w:ascii="Basis Grotesque Pro" w:hAnsi="Basis Grotesque Pro"/>
          <w:sz w:val="20"/>
          <w:szCs w:val="20"/>
        </w:rPr>
        <w:t xml:space="preserve"> д</w:t>
      </w:r>
      <w:r w:rsidR="00090A4B" w:rsidRPr="00C0520E">
        <w:rPr>
          <w:rFonts w:ascii="Basis Grotesque Pro" w:hAnsi="Basis Grotesque Pro"/>
          <w:sz w:val="20"/>
          <w:szCs w:val="20"/>
        </w:rPr>
        <w:t xml:space="preserve">остижения всей нашей команды 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в направлении цифровой </w:t>
      </w:r>
      <w:r w:rsidR="00095D5E" w:rsidRPr="00C0520E">
        <w:rPr>
          <w:rFonts w:ascii="Basis Grotesque Pro" w:hAnsi="Basis Grotesque Pro"/>
          <w:sz w:val="20"/>
          <w:szCs w:val="20"/>
        </w:rPr>
        <w:t>трансформации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 </w:t>
      </w:r>
      <w:r w:rsidR="00095D5E" w:rsidRPr="00C0520E">
        <w:rPr>
          <w:rFonts w:ascii="Basis Grotesque Pro" w:hAnsi="Basis Grotesque Pro"/>
          <w:sz w:val="20"/>
          <w:szCs w:val="20"/>
        </w:rPr>
        <w:t>позволили</w:t>
      </w:r>
      <w:r w:rsidR="00090A4B" w:rsidRPr="00C0520E">
        <w:rPr>
          <w:rFonts w:ascii="Basis Grotesque Pro" w:hAnsi="Basis Grotesque Pro"/>
          <w:sz w:val="20"/>
          <w:szCs w:val="20"/>
        </w:rPr>
        <w:t xml:space="preserve"> обеспечить солидный </w:t>
      </w:r>
      <w:r w:rsidR="00095D5E" w:rsidRPr="00C0520E">
        <w:rPr>
          <w:rFonts w:ascii="Basis Grotesque Pro" w:hAnsi="Basis Grotesque Pro"/>
          <w:sz w:val="20"/>
          <w:szCs w:val="20"/>
        </w:rPr>
        <w:t>финансовый</w:t>
      </w:r>
      <w:r w:rsidR="00090A4B" w:rsidRPr="00C0520E">
        <w:rPr>
          <w:rFonts w:ascii="Basis Grotesque Pro" w:hAnsi="Basis Grotesque Pro"/>
          <w:sz w:val="20"/>
          <w:szCs w:val="20"/>
        </w:rPr>
        <w:t xml:space="preserve"> результат по итогам 2018 года</w:t>
      </w:r>
      <w:r w:rsidR="00EF1679">
        <w:rPr>
          <w:rFonts w:ascii="Basis Grotesque Pro" w:hAnsi="Basis Grotesque Pro"/>
          <w:sz w:val="20"/>
          <w:szCs w:val="20"/>
        </w:rPr>
        <w:t xml:space="preserve"> в целом</w:t>
      </w:r>
      <w:r w:rsidR="00090A4B" w:rsidRPr="00C0520E">
        <w:rPr>
          <w:rFonts w:ascii="Basis Grotesque Pro" w:hAnsi="Basis Grotesque Pro"/>
          <w:sz w:val="20"/>
          <w:szCs w:val="20"/>
        </w:rPr>
        <w:t>. В</w:t>
      </w:r>
      <w:r w:rsidR="00FA473E" w:rsidRPr="00C0520E">
        <w:rPr>
          <w:rFonts w:ascii="Basis Grotesque Pro" w:hAnsi="Basis Grotesque Pro"/>
          <w:sz w:val="20"/>
          <w:szCs w:val="20"/>
        </w:rPr>
        <w:t xml:space="preserve">ыручка </w:t>
      </w:r>
      <w:r w:rsidR="00397C63" w:rsidRPr="00C0520E">
        <w:rPr>
          <w:rFonts w:ascii="Basis Grotesque Pro" w:hAnsi="Basis Grotesque Pro"/>
          <w:sz w:val="20"/>
          <w:szCs w:val="20"/>
        </w:rPr>
        <w:t>увеличилась</w:t>
      </w:r>
      <w:r w:rsidR="00E155E5" w:rsidRPr="00C0520E">
        <w:rPr>
          <w:rFonts w:ascii="Basis Grotesque Pro" w:hAnsi="Basis Grotesque Pro"/>
          <w:sz w:val="20"/>
          <w:szCs w:val="20"/>
        </w:rPr>
        <w:t xml:space="preserve"> </w:t>
      </w:r>
      <w:r w:rsidR="00FA473E" w:rsidRPr="00C0520E">
        <w:rPr>
          <w:rFonts w:ascii="Basis Grotesque Pro" w:hAnsi="Basis Grotesque Pro"/>
          <w:sz w:val="20"/>
          <w:szCs w:val="20"/>
        </w:rPr>
        <w:t xml:space="preserve">на 5%, </w:t>
      </w:r>
      <w:r w:rsidR="00FA473E" w:rsidRPr="00C0520E">
        <w:rPr>
          <w:rFonts w:ascii="Basis Grotesque Pro" w:hAnsi="Basis Grotesque Pro"/>
          <w:sz w:val="20"/>
          <w:szCs w:val="20"/>
          <w:lang w:val="en-GB"/>
        </w:rPr>
        <w:t>OIBDA</w:t>
      </w:r>
      <w:r w:rsidR="00E155E5" w:rsidRPr="00C0520E">
        <w:rPr>
          <w:rFonts w:ascii="Basis Grotesque Pro" w:hAnsi="Basis Grotesque Pro"/>
          <w:sz w:val="20"/>
          <w:szCs w:val="20"/>
        </w:rPr>
        <w:t xml:space="preserve"> </w:t>
      </w:r>
      <w:r w:rsidR="00A95035" w:rsidRPr="00A1725D">
        <w:rPr>
          <w:rFonts w:ascii="Basis Grotesque Pro" w:hAnsi="Basis Grotesque Pro"/>
          <w:sz w:val="20"/>
          <w:szCs w:val="20"/>
        </w:rPr>
        <w:t xml:space="preserve">— </w:t>
      </w:r>
      <w:r w:rsidR="0065481F" w:rsidRPr="00C0520E">
        <w:rPr>
          <w:rFonts w:ascii="Basis Grotesque Pro" w:hAnsi="Basis Grotesque Pro"/>
          <w:sz w:val="20"/>
          <w:szCs w:val="20"/>
        </w:rPr>
        <w:t xml:space="preserve">на </w:t>
      </w:r>
      <w:r w:rsidR="00090A4B" w:rsidRPr="00C0520E">
        <w:rPr>
          <w:rFonts w:ascii="Basis Grotesque Pro" w:hAnsi="Basis Grotesque Pro"/>
          <w:sz w:val="20"/>
          <w:szCs w:val="20"/>
        </w:rPr>
        <w:t>4</w:t>
      </w:r>
      <w:r w:rsidR="00FA473E" w:rsidRPr="00C0520E">
        <w:rPr>
          <w:rFonts w:ascii="Basis Grotesque Pro" w:hAnsi="Basis Grotesque Pro"/>
          <w:sz w:val="20"/>
          <w:szCs w:val="20"/>
        </w:rPr>
        <w:t xml:space="preserve">%, чистая прибыль </w:t>
      </w:r>
      <w:r w:rsidR="00A95035" w:rsidRPr="00A1725D">
        <w:rPr>
          <w:rFonts w:ascii="Basis Grotesque Pro" w:hAnsi="Basis Grotesque Pro"/>
          <w:sz w:val="20"/>
          <w:szCs w:val="20"/>
        </w:rPr>
        <w:t>—</w:t>
      </w:r>
      <w:r w:rsidR="00E155E5" w:rsidRPr="00C0520E">
        <w:rPr>
          <w:rFonts w:ascii="Basis Grotesque Pro" w:hAnsi="Basis Grotesque Pro"/>
          <w:sz w:val="20"/>
          <w:szCs w:val="20"/>
        </w:rPr>
        <w:t xml:space="preserve"> </w:t>
      </w:r>
      <w:r w:rsidR="00FA473E" w:rsidRPr="00C0520E">
        <w:rPr>
          <w:rFonts w:ascii="Basis Grotesque Pro" w:hAnsi="Basis Grotesque Pro"/>
          <w:sz w:val="20"/>
          <w:szCs w:val="20"/>
        </w:rPr>
        <w:t xml:space="preserve">на </w:t>
      </w:r>
      <w:r w:rsidR="00090A4B" w:rsidRPr="00C0520E">
        <w:rPr>
          <w:rFonts w:ascii="Basis Grotesque Pro" w:hAnsi="Basis Grotesque Pro"/>
          <w:sz w:val="20"/>
          <w:szCs w:val="20"/>
        </w:rPr>
        <w:t>7</w:t>
      </w:r>
      <w:r w:rsidR="00FA473E" w:rsidRPr="00C0520E">
        <w:rPr>
          <w:rFonts w:ascii="Basis Grotesque Pro" w:hAnsi="Basis Grotesque Pro"/>
          <w:sz w:val="20"/>
          <w:szCs w:val="20"/>
        </w:rPr>
        <w:t>%.</w:t>
      </w:r>
      <w:r w:rsidR="00090A4B" w:rsidRPr="00C0520E">
        <w:rPr>
          <w:rFonts w:ascii="Basis Grotesque Pro" w:hAnsi="Basis Grotesque Pro"/>
          <w:sz w:val="20"/>
          <w:szCs w:val="20"/>
        </w:rPr>
        <w:t xml:space="preserve"> Мы справились с </w:t>
      </w:r>
      <w:r w:rsidR="008C3F8A" w:rsidRPr="00C0520E">
        <w:rPr>
          <w:rFonts w:ascii="Basis Grotesque Pro" w:hAnsi="Basis Grotesque Pro"/>
          <w:sz w:val="20"/>
          <w:szCs w:val="20"/>
        </w:rPr>
        <w:t>намеченными задачами и готовы двигаться дальше</w:t>
      </w:r>
      <w:r w:rsidR="0096499D">
        <w:rPr>
          <w:rFonts w:ascii="Basis Grotesque Pro" w:hAnsi="Basis Grotesque Pro"/>
          <w:sz w:val="20"/>
          <w:szCs w:val="20"/>
        </w:rPr>
        <w:t xml:space="preserve"> в направлении </w:t>
      </w:r>
      <w:r w:rsidR="00095D5E">
        <w:rPr>
          <w:rFonts w:ascii="Basis Grotesque Pro" w:hAnsi="Basis Grotesque Pro"/>
          <w:sz w:val="20"/>
          <w:szCs w:val="20"/>
        </w:rPr>
        <w:t>развития</w:t>
      </w:r>
      <w:r w:rsidR="0096499D">
        <w:rPr>
          <w:rFonts w:ascii="Basis Grotesque Pro" w:hAnsi="Basis Grotesque Pro"/>
          <w:sz w:val="20"/>
          <w:szCs w:val="20"/>
        </w:rPr>
        <w:t xml:space="preserve"> цифровых сегме</w:t>
      </w:r>
      <w:r w:rsidR="00E32E65">
        <w:rPr>
          <w:rFonts w:ascii="Basis Grotesque Pro" w:hAnsi="Basis Grotesque Pro"/>
          <w:sz w:val="20"/>
          <w:szCs w:val="20"/>
        </w:rPr>
        <w:t>н</w:t>
      </w:r>
      <w:r w:rsidR="0096499D">
        <w:rPr>
          <w:rFonts w:ascii="Basis Grotesque Pro" w:hAnsi="Basis Grotesque Pro"/>
          <w:sz w:val="20"/>
          <w:szCs w:val="20"/>
        </w:rPr>
        <w:t>тов и улучшения внутренней эффективности</w:t>
      </w:r>
      <w:r w:rsidR="00E155E5" w:rsidRPr="00C0520E">
        <w:rPr>
          <w:rFonts w:ascii="Basis Grotesque Pro" w:hAnsi="Basis Grotesque Pro"/>
          <w:sz w:val="20"/>
          <w:szCs w:val="20"/>
        </w:rPr>
        <w:t>.</w:t>
      </w:r>
      <w:r w:rsidR="00294B58" w:rsidRPr="00C0520E">
        <w:rPr>
          <w:rFonts w:ascii="Basis Grotesque Pro" w:hAnsi="Basis Grotesque Pro"/>
          <w:sz w:val="20"/>
          <w:szCs w:val="20"/>
        </w:rPr>
        <w:t xml:space="preserve"> </w:t>
      </w:r>
    </w:p>
    <w:p w14:paraId="4404F89E" w14:textId="77777777" w:rsidR="008C3F8A" w:rsidRPr="00C0520E" w:rsidRDefault="008C3F8A" w:rsidP="00294B58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color w:val="FF0000"/>
          <w:sz w:val="20"/>
          <w:szCs w:val="20"/>
        </w:rPr>
      </w:pPr>
    </w:p>
    <w:p w14:paraId="517AE426" w14:textId="1BA743B7" w:rsidR="00066A91" w:rsidRPr="00C0520E" w:rsidRDefault="00A95035" w:rsidP="00066A91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  <w:r w:rsidRPr="00A95035">
        <w:rPr>
          <w:rFonts w:ascii="Basis Grotesque Pro" w:hAnsi="Basis Grotesque Pro"/>
          <w:sz w:val="20"/>
          <w:szCs w:val="20"/>
        </w:rPr>
        <w:t>“</w:t>
      </w:r>
      <w:r w:rsidR="00090A4B" w:rsidRPr="00C0520E">
        <w:rPr>
          <w:rFonts w:ascii="Basis Grotesque Pro" w:hAnsi="Basis Grotesque Pro"/>
          <w:sz w:val="20"/>
          <w:szCs w:val="20"/>
        </w:rPr>
        <w:t>Ростелеком</w:t>
      </w:r>
      <w:r w:rsidRPr="00A95035">
        <w:rPr>
          <w:rFonts w:ascii="Basis Grotesque Pro" w:hAnsi="Basis Grotesque Pro"/>
          <w:sz w:val="20"/>
          <w:szCs w:val="20"/>
        </w:rPr>
        <w:t>”</w:t>
      </w:r>
      <w:r w:rsidR="00090A4B" w:rsidRPr="00C0520E">
        <w:rPr>
          <w:rFonts w:ascii="Basis Grotesque Pro" w:hAnsi="Basis Grotesque Pro"/>
          <w:sz w:val="20"/>
          <w:szCs w:val="20"/>
        </w:rPr>
        <w:t xml:space="preserve"> трансформируется в новую компанию — смелую, гибкую, цифровую, но </w:t>
      </w:r>
      <w:r>
        <w:rPr>
          <w:rFonts w:ascii="Basis Grotesque Pro" w:hAnsi="Basis Grotesque Pro"/>
          <w:sz w:val="20"/>
          <w:szCs w:val="20"/>
        </w:rPr>
        <w:t>сохраняя при этом</w:t>
      </w:r>
      <w:r w:rsidR="00090A4B" w:rsidRPr="00C0520E">
        <w:rPr>
          <w:rFonts w:ascii="Basis Grotesque Pro" w:hAnsi="Basis Grotesque Pro"/>
          <w:sz w:val="20"/>
          <w:szCs w:val="20"/>
        </w:rPr>
        <w:t xml:space="preserve"> свои лидерские позиции. </w:t>
      </w:r>
      <w:r>
        <w:rPr>
          <w:rFonts w:ascii="Basis Grotesque Pro" w:hAnsi="Basis Grotesque Pro"/>
          <w:sz w:val="20"/>
          <w:szCs w:val="20"/>
        </w:rPr>
        <w:t>Н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аша главная </w:t>
      </w:r>
      <w:r w:rsidR="00E32E65" w:rsidRPr="00C0520E">
        <w:rPr>
          <w:rFonts w:ascii="Basis Grotesque Pro" w:hAnsi="Basis Grotesque Pro"/>
          <w:sz w:val="20"/>
          <w:szCs w:val="20"/>
        </w:rPr>
        <w:t>задача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 </w:t>
      </w:r>
      <w:r>
        <w:rPr>
          <w:rFonts w:ascii="Basis Grotesque Pro" w:hAnsi="Basis Grotesque Pro"/>
          <w:sz w:val="20"/>
          <w:szCs w:val="20"/>
        </w:rPr>
        <w:t>—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 о</w:t>
      </w:r>
      <w:r>
        <w:rPr>
          <w:rFonts w:ascii="Basis Grotesque Pro" w:hAnsi="Basis Grotesque Pro"/>
          <w:sz w:val="20"/>
          <w:szCs w:val="20"/>
        </w:rPr>
        <w:t>беспечить рост бизнеса и создать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 </w:t>
      </w:r>
      <w:r>
        <w:rPr>
          <w:rFonts w:ascii="Basis Grotesque Pro" w:hAnsi="Basis Grotesque Pro"/>
          <w:sz w:val="20"/>
          <w:szCs w:val="20"/>
        </w:rPr>
        <w:t>дополнительную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 стоимост</w:t>
      </w:r>
      <w:r>
        <w:rPr>
          <w:rFonts w:ascii="Basis Grotesque Pro" w:hAnsi="Basis Grotesque Pro"/>
          <w:sz w:val="20"/>
          <w:szCs w:val="20"/>
        </w:rPr>
        <w:t>ь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 </w:t>
      </w:r>
      <w:r w:rsidR="000E05AB">
        <w:rPr>
          <w:rFonts w:ascii="Basis Grotesque Pro" w:hAnsi="Basis Grotesque Pro"/>
          <w:sz w:val="20"/>
          <w:szCs w:val="20"/>
        </w:rPr>
        <w:t xml:space="preserve">для наших акционеров </w:t>
      </w:r>
      <w:r w:rsidR="008C3F8A" w:rsidRPr="00C0520E">
        <w:rPr>
          <w:rFonts w:ascii="Basis Grotesque Pro" w:hAnsi="Basis Grotesque Pro"/>
          <w:sz w:val="20"/>
          <w:szCs w:val="20"/>
        </w:rPr>
        <w:t>в сочетании с привлекательной дивидендной доходностью</w:t>
      </w:r>
      <w:r w:rsidR="00772BF2" w:rsidRPr="00C0520E">
        <w:rPr>
          <w:rFonts w:ascii="Basis Grotesque Pro" w:hAnsi="Basis Grotesque Pro"/>
          <w:sz w:val="20"/>
          <w:szCs w:val="20"/>
        </w:rPr>
        <w:t>».</w:t>
      </w:r>
    </w:p>
    <w:p w14:paraId="728F6D6E" w14:textId="77777777" w:rsidR="00066A91" w:rsidRPr="00C0520E" w:rsidRDefault="00066A91" w:rsidP="00066A91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sz w:val="20"/>
          <w:szCs w:val="20"/>
        </w:rPr>
      </w:pPr>
    </w:p>
    <w:p w14:paraId="03660249" w14:textId="08EAB37D" w:rsidR="00066A91" w:rsidRPr="00C0520E" w:rsidRDefault="00066A91" w:rsidP="00066A91">
      <w:pPr>
        <w:widowControl w:val="0"/>
        <w:autoSpaceDE w:val="0"/>
        <w:autoSpaceDN w:val="0"/>
        <w:adjustRightInd w:val="0"/>
        <w:jc w:val="both"/>
        <w:rPr>
          <w:rFonts w:ascii="Basis Grotesque Pro" w:hAnsi="Basis Grotesque Pro"/>
          <w:color w:val="1F497D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«Результаты 2018 года позволяют нам с уверенностью смотреть на перспективы дальнейшего развития компании в наращивании цифрового сегмента. </w:t>
      </w:r>
      <w:r w:rsidR="0002294C" w:rsidRPr="00C0520E">
        <w:rPr>
          <w:rFonts w:ascii="Basis Grotesque Pro" w:hAnsi="Basis Grotesque Pro"/>
          <w:sz w:val="20"/>
          <w:szCs w:val="20"/>
        </w:rPr>
        <w:t>Помимо расширения цифрового бизнеса, компания успешно реализу</w:t>
      </w:r>
      <w:r w:rsidR="001B2DCF" w:rsidRPr="00C0520E">
        <w:rPr>
          <w:rFonts w:ascii="Basis Grotesque Pro" w:hAnsi="Basis Grotesque Pro"/>
          <w:sz w:val="20"/>
          <w:szCs w:val="20"/>
        </w:rPr>
        <w:t>е</w:t>
      </w:r>
      <w:r w:rsidR="0002294C" w:rsidRPr="00C0520E">
        <w:rPr>
          <w:rFonts w:ascii="Basis Grotesque Pro" w:hAnsi="Basis Grotesque Pro"/>
          <w:sz w:val="20"/>
          <w:szCs w:val="20"/>
        </w:rPr>
        <w:t>т проекты повы</w:t>
      </w:r>
      <w:r w:rsidR="0091643E">
        <w:rPr>
          <w:rFonts w:ascii="Basis Grotesque Pro" w:hAnsi="Basis Grotesque Pro"/>
          <w:sz w:val="20"/>
          <w:szCs w:val="20"/>
        </w:rPr>
        <w:t xml:space="preserve">шения внутренней эффективности. </w:t>
      </w:r>
      <w:r w:rsidRPr="00C0520E">
        <w:rPr>
          <w:rFonts w:ascii="Basis Grotesque Pro" w:hAnsi="Basis Grotesque Pro"/>
          <w:sz w:val="20"/>
          <w:szCs w:val="20"/>
        </w:rPr>
        <w:t>Мы ожидаем позитив</w:t>
      </w:r>
      <w:r w:rsidR="001B2DCF" w:rsidRPr="00C0520E">
        <w:rPr>
          <w:rFonts w:ascii="Basis Grotesque Pro" w:hAnsi="Basis Grotesque Pro"/>
          <w:sz w:val="20"/>
          <w:szCs w:val="20"/>
        </w:rPr>
        <w:t>ную</w:t>
      </w:r>
      <w:r w:rsidRPr="00C0520E">
        <w:rPr>
          <w:rFonts w:ascii="Basis Grotesque Pro" w:hAnsi="Basis Grotesque Pro"/>
          <w:sz w:val="20"/>
          <w:szCs w:val="20"/>
        </w:rPr>
        <w:t xml:space="preserve"> динамик</w:t>
      </w:r>
      <w:r w:rsidR="001B2DCF" w:rsidRPr="00C0520E">
        <w:rPr>
          <w:rFonts w:ascii="Basis Grotesque Pro" w:hAnsi="Basis Grotesque Pro"/>
          <w:sz w:val="20"/>
          <w:szCs w:val="20"/>
        </w:rPr>
        <w:t>у</w:t>
      </w:r>
      <w:r w:rsidRPr="00C0520E">
        <w:rPr>
          <w:rFonts w:ascii="Basis Grotesque Pro" w:hAnsi="Basis Grotesque Pro"/>
          <w:sz w:val="20"/>
          <w:szCs w:val="20"/>
        </w:rPr>
        <w:t xml:space="preserve"> основных финансовых показателей в будущем</w:t>
      </w:r>
      <w:r w:rsidR="009F6FD8" w:rsidRPr="00C0520E">
        <w:rPr>
          <w:rFonts w:ascii="Basis Grotesque Pro" w:hAnsi="Basis Grotesque Pro"/>
          <w:sz w:val="20"/>
          <w:szCs w:val="20"/>
        </w:rPr>
        <w:t xml:space="preserve">, что </w:t>
      </w:r>
      <w:r w:rsidR="00A95035">
        <w:rPr>
          <w:rFonts w:ascii="Basis Grotesque Pro" w:hAnsi="Basis Grotesque Pro"/>
          <w:sz w:val="20"/>
          <w:szCs w:val="20"/>
        </w:rPr>
        <w:t>позволяет нам поставит</w:t>
      </w:r>
      <w:r w:rsidR="008C3F8A" w:rsidRPr="00C0520E">
        <w:rPr>
          <w:rFonts w:ascii="Basis Grotesque Pro" w:hAnsi="Basis Grotesque Pro"/>
          <w:sz w:val="20"/>
          <w:szCs w:val="20"/>
        </w:rPr>
        <w:t>ь следующие цели на 2019</w:t>
      </w:r>
      <w:r w:rsidRPr="00C0520E">
        <w:rPr>
          <w:rFonts w:ascii="Basis Grotesque Pro" w:hAnsi="Basis Grotesque Pro"/>
          <w:sz w:val="20"/>
          <w:szCs w:val="20"/>
        </w:rPr>
        <w:t xml:space="preserve"> год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: </w:t>
      </w:r>
      <w:r w:rsidR="00A95035">
        <w:rPr>
          <w:rFonts w:ascii="Basis Grotesque Pro" w:hAnsi="Basis Grotesque Pro"/>
          <w:sz w:val="20"/>
          <w:szCs w:val="20"/>
        </w:rPr>
        <w:t>рост выручки</w:t>
      </w:r>
      <w:r w:rsidR="00F92062">
        <w:rPr>
          <w:rFonts w:ascii="Basis Grotesque Pro" w:hAnsi="Basis Grotesque Pro"/>
          <w:sz w:val="20"/>
          <w:szCs w:val="20"/>
        </w:rPr>
        <w:t xml:space="preserve"> </w:t>
      </w:r>
      <w:r w:rsidR="00204C24">
        <w:rPr>
          <w:rFonts w:ascii="Basis Grotesque Pro" w:hAnsi="Basis Grotesque Pro"/>
          <w:sz w:val="20"/>
          <w:szCs w:val="20"/>
        </w:rPr>
        <w:t xml:space="preserve">и </w:t>
      </w:r>
      <w:r w:rsidR="00204C24" w:rsidRPr="00C0520E">
        <w:rPr>
          <w:rFonts w:ascii="Basis Grotesque Pro" w:hAnsi="Basis Grotesque Pro"/>
          <w:sz w:val="20"/>
          <w:szCs w:val="20"/>
          <w:lang w:val="en-US"/>
        </w:rPr>
        <w:t>OIBDA</w:t>
      </w:r>
      <w:r w:rsidR="00204C24">
        <w:rPr>
          <w:rFonts w:ascii="Basis Grotesque Pro" w:hAnsi="Basis Grotesque Pro"/>
          <w:sz w:val="20"/>
          <w:szCs w:val="20"/>
        </w:rPr>
        <w:t xml:space="preserve"> не менее</w:t>
      </w:r>
      <w:r w:rsidR="008C3F8A" w:rsidRPr="00C0520E">
        <w:rPr>
          <w:rFonts w:ascii="Basis Grotesque Pro" w:hAnsi="Basis Grotesque Pro"/>
          <w:sz w:val="20"/>
          <w:szCs w:val="20"/>
        </w:rPr>
        <w:t xml:space="preserve"> 2</w:t>
      </w:r>
      <w:r w:rsidR="00204C24">
        <w:rPr>
          <w:rFonts w:ascii="Basis Grotesque Pro" w:hAnsi="Basis Grotesque Pro"/>
          <w:sz w:val="20"/>
          <w:szCs w:val="20"/>
        </w:rPr>
        <w:t xml:space="preserve">,5%, </w:t>
      </w:r>
      <w:r w:rsidRPr="00C0520E">
        <w:rPr>
          <w:rFonts w:ascii="Basis Grotesque Pro" w:hAnsi="Basis Grotesque Pro"/>
          <w:sz w:val="20"/>
          <w:szCs w:val="20"/>
        </w:rPr>
        <w:t xml:space="preserve">CAPEX в пределах </w:t>
      </w:r>
      <w:r w:rsidR="00281278" w:rsidRPr="00C0520E">
        <w:rPr>
          <w:rFonts w:ascii="Basis Grotesque Pro" w:hAnsi="Basis Grotesque Pro"/>
          <w:sz w:val="20"/>
          <w:szCs w:val="20"/>
        </w:rPr>
        <w:t>65</w:t>
      </w:r>
      <w:r w:rsidR="00A95035">
        <w:rPr>
          <w:rFonts w:ascii="Basis Grotesque Pro" w:hAnsi="Basis Grotesque Pro"/>
          <w:sz w:val="20"/>
          <w:szCs w:val="20"/>
        </w:rPr>
        <w:t>–</w:t>
      </w:r>
      <w:r w:rsidR="00281278" w:rsidRPr="00C0520E">
        <w:rPr>
          <w:rFonts w:ascii="Basis Grotesque Pro" w:hAnsi="Basis Grotesque Pro"/>
          <w:sz w:val="20"/>
          <w:szCs w:val="20"/>
        </w:rPr>
        <w:t>70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</w:t>
      </w:r>
      <w:r w:rsidR="002D72EA">
        <w:rPr>
          <w:rFonts w:ascii="Basis Grotesque Pro" w:hAnsi="Basis Grotesque Pro"/>
          <w:sz w:val="20"/>
          <w:szCs w:val="20"/>
        </w:rPr>
        <w:t xml:space="preserve">с учетом 7 млрд руб. регуляторного </w:t>
      </w:r>
      <w:r w:rsidR="002D72EA">
        <w:rPr>
          <w:rFonts w:ascii="Basis Grotesque Pro" w:hAnsi="Basis Grotesque Pro"/>
          <w:sz w:val="20"/>
          <w:szCs w:val="20"/>
          <w:lang w:val="en-US"/>
        </w:rPr>
        <w:t>CAPEX</w:t>
      </w:r>
      <w:r w:rsidR="002D72EA" w:rsidRPr="002D72EA">
        <w:rPr>
          <w:rFonts w:ascii="Basis Grotesque Pro" w:hAnsi="Basis Grotesque Pro"/>
          <w:sz w:val="20"/>
          <w:szCs w:val="20"/>
        </w:rPr>
        <w:t xml:space="preserve"> </w:t>
      </w:r>
      <w:r w:rsidR="002D72EA">
        <w:rPr>
          <w:rFonts w:ascii="Basis Grotesque Pro" w:hAnsi="Basis Grotesque Pro"/>
          <w:sz w:val="20"/>
          <w:szCs w:val="20"/>
        </w:rPr>
        <w:t xml:space="preserve">и </w:t>
      </w:r>
      <w:r w:rsidR="00A95035">
        <w:rPr>
          <w:rFonts w:ascii="Basis Grotesque Pro" w:hAnsi="Basis Grotesque Pro"/>
          <w:sz w:val="20"/>
          <w:szCs w:val="20"/>
        </w:rPr>
        <w:t>без учета реализации гос</w:t>
      </w:r>
      <w:r w:rsidRPr="00C0520E">
        <w:rPr>
          <w:rFonts w:ascii="Basis Grotesque Pro" w:hAnsi="Basis Grotesque Pro"/>
          <w:sz w:val="20"/>
          <w:szCs w:val="20"/>
        </w:rPr>
        <w:t xml:space="preserve">программ», </w:t>
      </w:r>
      <w:r w:rsidR="00A95035">
        <w:rPr>
          <w:rFonts w:ascii="Basis Grotesque Pro" w:hAnsi="Basis Grotesque Pro"/>
          <w:sz w:val="20"/>
          <w:szCs w:val="20"/>
        </w:rPr>
        <w:t>—</w:t>
      </w:r>
      <w:r w:rsidRPr="00C0520E">
        <w:rPr>
          <w:rFonts w:ascii="Basis Grotesque Pro" w:hAnsi="Basis Grotesque Pro"/>
          <w:sz w:val="20"/>
          <w:szCs w:val="20"/>
        </w:rPr>
        <w:t xml:space="preserve"> добавил </w:t>
      </w:r>
      <w:r w:rsidRPr="00C0520E">
        <w:rPr>
          <w:rFonts w:ascii="Basis Grotesque Pro" w:hAnsi="Basis Grotesque Pro"/>
          <w:b/>
          <w:sz w:val="20"/>
          <w:szCs w:val="20"/>
        </w:rPr>
        <w:t xml:space="preserve">Сергей Анохин, старший вице-президент </w:t>
      </w:r>
      <w:r w:rsidR="00A95035">
        <w:rPr>
          <w:rFonts w:ascii="Basis Grotesque Pro" w:hAnsi="Basis Grotesque Pro"/>
          <w:b/>
          <w:sz w:val="20"/>
          <w:szCs w:val="20"/>
        </w:rPr>
        <w:t>–</w:t>
      </w:r>
      <w:r w:rsidRPr="00C0520E">
        <w:rPr>
          <w:rFonts w:ascii="Basis Grotesque Pro" w:hAnsi="Basis Grotesque Pro"/>
          <w:b/>
          <w:sz w:val="20"/>
          <w:szCs w:val="20"/>
        </w:rPr>
        <w:t xml:space="preserve"> финансовый директор ПАО «Ростелеком»</w:t>
      </w:r>
      <w:r w:rsidRPr="00C0520E">
        <w:rPr>
          <w:rFonts w:ascii="Basis Grotesque Pro" w:hAnsi="Basis Grotesque Pro"/>
          <w:sz w:val="20"/>
          <w:szCs w:val="20"/>
        </w:rPr>
        <w:t xml:space="preserve">. </w:t>
      </w:r>
    </w:p>
    <w:p w14:paraId="0649A8CB" w14:textId="6D185CDD" w:rsidR="007401DC" w:rsidRPr="00C0520E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br w:type="page"/>
      </w:r>
      <w:r w:rsidRPr="00C0520E">
        <w:rPr>
          <w:rFonts w:ascii="Basis Grotesque Pro" w:hAnsi="Basis Grotesque Pro"/>
          <w:b/>
          <w:bCs/>
          <w:sz w:val="20"/>
          <w:szCs w:val="20"/>
        </w:rPr>
        <w:lastRenderedPageBreak/>
        <w:t>ОСНОВНЫЕ ОПЕРАЦИОННЫЕ ИТОГИ</w:t>
      </w:r>
    </w:p>
    <w:tbl>
      <w:tblPr>
        <w:tblpPr w:leftFromText="180" w:rightFromText="180" w:vertAnchor="text" w:horzAnchor="margin" w:tblpY="52"/>
        <w:tblW w:w="8594" w:type="dxa"/>
        <w:tblLayout w:type="fixed"/>
        <w:tblLook w:val="00A0" w:firstRow="1" w:lastRow="0" w:firstColumn="1" w:lastColumn="0" w:noHBand="0" w:noVBand="0"/>
      </w:tblPr>
      <w:tblGrid>
        <w:gridCol w:w="3510"/>
        <w:gridCol w:w="944"/>
        <w:gridCol w:w="1080"/>
        <w:gridCol w:w="990"/>
        <w:gridCol w:w="900"/>
        <w:gridCol w:w="270"/>
        <w:gridCol w:w="900"/>
      </w:tblGrid>
      <w:tr w:rsidR="007401DC" w:rsidRPr="00C0520E" w14:paraId="7E9C6339" w14:textId="77777777" w:rsidTr="007401D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838" w14:textId="77777777" w:rsidR="007401DC" w:rsidRPr="00C0520E" w:rsidRDefault="007401DC" w:rsidP="007401DC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iCs/>
                <w:sz w:val="18"/>
                <w:szCs w:val="18"/>
              </w:rPr>
              <w:t>Количество абонентов (млн):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B87CE" w14:textId="285AC268" w:rsidR="007401DC" w:rsidRPr="00C0520E" w:rsidRDefault="00D238B4" w:rsidP="007401DC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4</w:t>
            </w:r>
            <w:r w:rsidR="007401DC" w:rsidRPr="00C0520E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 2018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5AACC" w14:textId="1ACB71CF" w:rsidR="007401DC" w:rsidRPr="00C0520E" w:rsidRDefault="00D238B4" w:rsidP="007401DC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4</w:t>
            </w:r>
            <w:r w:rsidR="007401DC" w:rsidRPr="00C0520E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 2017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4075" w14:textId="10E81317" w:rsidR="007401DC" w:rsidRPr="00C0520E" w:rsidRDefault="007401DC" w:rsidP="001D6B19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39502" w14:textId="03252827" w:rsidR="007401DC" w:rsidRPr="00C0520E" w:rsidRDefault="00D238B4" w:rsidP="007401DC">
            <w:pPr>
              <w:jc w:val="center"/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>3</w:t>
            </w:r>
            <w:r w:rsidR="007401DC" w:rsidRPr="00C0520E">
              <w:rPr>
                <w:rFonts w:ascii="Basis Grotesque Pro" w:hAnsi="Basis Grotesque Pro"/>
                <w:b/>
                <w:bCs/>
                <w:color w:val="000000"/>
                <w:sz w:val="18"/>
                <w:szCs w:val="18"/>
              </w:rPr>
              <w:t xml:space="preserve"> кв.  2018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32AA" w14:textId="77777777" w:rsidR="007401DC" w:rsidRPr="00C0520E" w:rsidRDefault="007401DC" w:rsidP="007401DC">
            <w:pP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5B6F" w14:textId="1F55D296" w:rsidR="007401DC" w:rsidRPr="00C0520E" w:rsidRDefault="007401DC" w:rsidP="001D6B19">
            <w:pPr>
              <w:jc w:val="center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Изменение </w:t>
            </w:r>
          </w:p>
        </w:tc>
      </w:tr>
      <w:tr w:rsidR="00D238B4" w:rsidRPr="00C0520E" w14:paraId="5D2E07C0" w14:textId="77777777" w:rsidTr="007401DC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509780DC" w14:textId="0DC415F6" w:rsidR="00D238B4" w:rsidRPr="00C0520E" w:rsidRDefault="007B140A" w:rsidP="00D238B4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 xml:space="preserve"> Доступ в и</w:t>
            </w:r>
            <w:r w:rsidR="00D238B4" w:rsidRPr="00C0520E">
              <w:rPr>
                <w:rFonts w:ascii="Basis Grotesque Pro" w:hAnsi="Basis Grotesque Pro"/>
                <w:sz w:val="18"/>
                <w:szCs w:val="18"/>
              </w:rPr>
              <w:t>нтернет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5F375B33" w14:textId="77777777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3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</w:tcPr>
          <w:p w14:paraId="69B2A737" w14:textId="7AE9A8D1" w:rsidR="00D238B4" w:rsidRPr="00C0520E" w:rsidRDefault="00D238B4" w:rsidP="00D238B4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12,</w:t>
            </w:r>
            <w:r w:rsidR="0044621C" w:rsidRPr="00C0520E">
              <w:rPr>
                <w:rFonts w:ascii="Basis Grotesque Pro" w:hAnsi="Basis Grotesque Pro"/>
                <w:sz w:val="18"/>
                <w:szCs w:val="18"/>
              </w:rPr>
              <w:t>9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14:paraId="05C5D435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1%</w:t>
            </w:r>
          </w:p>
        </w:tc>
        <w:tc>
          <w:tcPr>
            <w:tcW w:w="900" w:type="dxa"/>
          </w:tcPr>
          <w:p w14:paraId="116AA5F6" w14:textId="2B3141C0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 xml:space="preserve"> 1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  <w:lang w:val="en-US"/>
              </w:rPr>
              <w:t>3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>,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</w:tcPr>
          <w:p w14:paraId="436D8464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B7CC8BE" w14:textId="1BF0EE5A" w:rsidR="00D238B4" w:rsidRPr="00C0520E" w:rsidRDefault="00D238B4" w:rsidP="00D238B4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0</w:t>
            </w:r>
            <w:r w:rsidR="002A5717" w:rsidRPr="00C0520E">
              <w:rPr>
                <w:rFonts w:ascii="Basis Grotesque Pro" w:hAnsi="Basis Grotesque Pro"/>
                <w:i/>
                <w:sz w:val="18"/>
                <w:szCs w:val="18"/>
              </w:rPr>
              <w:t>,1</w:t>
            </w: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D238B4" w:rsidRPr="00C0520E" w14:paraId="2F2BB6D8" w14:textId="77777777" w:rsidTr="007401DC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49EC2BB6" w14:textId="0DE18CDE" w:rsidR="00D238B4" w:rsidRPr="00C0520E" w:rsidRDefault="00D238B4" w:rsidP="00297537">
            <w:pPr>
              <w:jc w:val="both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 </w:t>
            </w:r>
            <w:r w:rsidR="00297537">
              <w:rPr>
                <w:rFonts w:ascii="Basis Grotesque Pro" w:hAnsi="Basis Grotesque Pro"/>
                <w:sz w:val="18"/>
                <w:szCs w:val="18"/>
                <w:lang w:val="en-US"/>
              </w:rPr>
              <w:t xml:space="preserve"> 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ШПД (частные пользователи) 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0455D297" w14:textId="77777777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 xml:space="preserve"> 1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2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</w:tcPr>
          <w:p w14:paraId="6B7CACCA" w14:textId="16BDB42A" w:rsidR="00D238B4" w:rsidRPr="00C0520E" w:rsidRDefault="00D238B4" w:rsidP="0044621C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1</w:t>
            </w:r>
            <w:r w:rsidR="0044621C" w:rsidRPr="00C0520E">
              <w:rPr>
                <w:rFonts w:ascii="Basis Grotesque Pro" w:hAnsi="Basis Grotesque Pro"/>
                <w:sz w:val="18"/>
                <w:szCs w:val="18"/>
              </w:rPr>
              <w:t>2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>,</w:t>
            </w:r>
            <w:r w:rsidR="0044621C" w:rsidRPr="00C0520E">
              <w:rPr>
                <w:rFonts w:ascii="Basis Grotesque Pro" w:hAnsi="Basis Grotesque Pro"/>
                <w:sz w:val="18"/>
                <w:szCs w:val="18"/>
              </w:rPr>
              <w:t>0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8FDBB98" w14:textId="2B8C236C" w:rsidR="00D238B4" w:rsidRPr="00C0520E" w:rsidRDefault="002A5717" w:rsidP="00D238B4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0,4</w:t>
            </w:r>
            <w:r w:rsidR="00D238B4"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14:paraId="29127396" w14:textId="6999EBA7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 xml:space="preserve"> 1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  <w:lang w:val="en-US"/>
              </w:rPr>
              <w:t>2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>,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</w:tcPr>
          <w:p w14:paraId="43E91244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6E8D33" w14:textId="36E9F492" w:rsidR="00D238B4" w:rsidRPr="00C0520E" w:rsidRDefault="00D238B4" w:rsidP="002A5717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,</w:t>
            </w:r>
            <w:r w:rsidR="002A5717" w:rsidRPr="00C0520E">
              <w:rPr>
                <w:rFonts w:ascii="Basis Grotesque Pro" w:hAnsi="Basis Grotesque Pro"/>
                <w:i/>
                <w:sz w:val="18"/>
                <w:szCs w:val="18"/>
              </w:rPr>
              <w:t>02</w:t>
            </w: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D238B4" w:rsidRPr="00C0520E" w14:paraId="60AA87D8" w14:textId="77777777" w:rsidTr="007401DC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B1243BA" w14:textId="579F8DE6" w:rsidR="00D238B4" w:rsidRPr="00C0520E" w:rsidRDefault="00D238B4" w:rsidP="00D238B4">
            <w:pPr>
              <w:jc w:val="both"/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  ШПД + </w:t>
            </w:r>
            <w:r w:rsidRPr="00C0520E">
              <w:rPr>
                <w:rFonts w:ascii="Basis Grotesque Pro" w:hAnsi="Basis Grotesque Pro"/>
                <w:sz w:val="18"/>
                <w:szCs w:val="18"/>
                <w:lang w:val="en-US"/>
              </w:rPr>
              <w:t>VPN (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>корпоративные клиенты</w:t>
            </w:r>
            <w:r w:rsidRPr="00C0520E">
              <w:rPr>
                <w:rFonts w:ascii="Basis Grotesque Pro" w:hAnsi="Basis Grotesque Pro"/>
                <w:sz w:val="18"/>
                <w:szCs w:val="18"/>
                <w:lang w:val="en-US"/>
              </w:rPr>
              <w:t>)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46BD0672" w14:textId="77777777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1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>,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</w:tcPr>
          <w:p w14:paraId="5CAD0F04" w14:textId="77777777" w:rsidR="00D238B4" w:rsidRPr="00C0520E" w:rsidRDefault="00D238B4" w:rsidP="00D238B4">
            <w:pPr>
              <w:jc w:val="right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>,</w:t>
            </w:r>
            <w:r w:rsidRPr="00C0520E">
              <w:rPr>
                <w:rFonts w:ascii="Basis Grotesque Pro" w:hAnsi="Basis Grotesque Pro"/>
                <w:sz w:val="18"/>
                <w:szCs w:val="18"/>
                <w:lang w:val="en-US"/>
              </w:rPr>
              <w:t>9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625F0DB" w14:textId="03585E0D" w:rsidR="00D238B4" w:rsidRPr="00C0520E" w:rsidRDefault="002A5717" w:rsidP="00D238B4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  <w:lang w:val="en-US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6</w:t>
            </w:r>
            <w:r w:rsidR="00D238B4" w:rsidRPr="00C0520E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900" w:type="dxa"/>
          </w:tcPr>
          <w:p w14:paraId="2895EAAF" w14:textId="7A346C15" w:rsidR="00D238B4" w:rsidRPr="00C0520E" w:rsidDel="000B5101" w:rsidRDefault="00D238B4" w:rsidP="00D238B4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  <w:lang w:val="en-US"/>
              </w:rPr>
              <w:t>1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>,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  <w:lang w:val="en-US"/>
              </w:rPr>
              <w:t>0</w:t>
            </w: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</w:tcPr>
          <w:p w14:paraId="1A590F6C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5B15F86" w14:textId="7FBB80BC" w:rsidR="00D238B4" w:rsidRPr="00C0520E" w:rsidRDefault="002A5717" w:rsidP="00D238B4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1</w:t>
            </w:r>
            <w:r w:rsidR="00D238B4"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D238B4" w:rsidRPr="00C0520E" w14:paraId="7764E0D2" w14:textId="77777777" w:rsidTr="007401DC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092A6674" w14:textId="77777777" w:rsidR="00D238B4" w:rsidRPr="00C0520E" w:rsidRDefault="00D238B4" w:rsidP="00D238B4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>Платное ТВ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3AA922B8" w14:textId="69C292CC" w:rsidR="00D238B4" w:rsidRPr="00C0520E" w:rsidRDefault="00D238B4" w:rsidP="002A5717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>10,</w:t>
            </w:r>
            <w:r w:rsidR="002A5717" w:rsidRPr="00C0520E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</w:tcPr>
          <w:p w14:paraId="05A5B7A0" w14:textId="36613697" w:rsidR="00D238B4" w:rsidRPr="00C0520E" w:rsidRDefault="00D238B4" w:rsidP="002A5717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>9,</w:t>
            </w:r>
            <w:r w:rsidR="002A5717" w:rsidRPr="00C0520E">
              <w:rPr>
                <w:rFonts w:ascii="Basis Grotesque Pro" w:hAnsi="Basis Grotesque Pro"/>
                <w:sz w:val="18"/>
                <w:szCs w:val="18"/>
              </w:rPr>
              <w:t>8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182333E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4</w:t>
            </w:r>
            <w:r w:rsidRPr="00C0520E">
              <w:rPr>
                <w:rFonts w:ascii="Basis Grotesque Pro" w:hAnsi="Basis Grotesque Pro"/>
                <w:i/>
                <w:sz w:val="18"/>
                <w:szCs w:val="18"/>
                <w:lang w:val="en-US"/>
              </w:rPr>
              <w:t>%</w:t>
            </w:r>
          </w:p>
        </w:tc>
        <w:tc>
          <w:tcPr>
            <w:tcW w:w="900" w:type="dxa"/>
          </w:tcPr>
          <w:p w14:paraId="3AF49B41" w14:textId="0E11554A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>10,1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270" w:type="dxa"/>
          </w:tcPr>
          <w:p w14:paraId="54F4DC43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i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0B2D366" w14:textId="63866BBB" w:rsidR="00D238B4" w:rsidRPr="00C0520E" w:rsidRDefault="002A5717" w:rsidP="00D238B4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1</w:t>
            </w:r>
            <w:r w:rsidR="00D238B4"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D238B4" w:rsidRPr="00C0520E" w14:paraId="61D4E67C" w14:textId="77777777" w:rsidTr="007401DC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7411C049" w14:textId="77777777" w:rsidR="00D238B4" w:rsidRPr="00C0520E" w:rsidRDefault="00D238B4" w:rsidP="00D238B4">
            <w:pPr>
              <w:jc w:val="both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  в том числе «Интерактивное ТВ» 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680AB537" w14:textId="0B226909" w:rsidR="00D238B4" w:rsidRPr="00C0520E" w:rsidRDefault="00D238B4" w:rsidP="002A5717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5,</w:t>
            </w:r>
            <w:r w:rsidR="002A5717" w:rsidRPr="00C0520E">
              <w:rPr>
                <w:rFonts w:ascii="Basis Grotesque Pro" w:hAnsi="Basis Grotesque Pro"/>
                <w:sz w:val="18"/>
                <w:szCs w:val="18"/>
              </w:rPr>
              <w:t>3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</w:tcPr>
          <w:p w14:paraId="7DD6F331" w14:textId="28730B90" w:rsidR="00D238B4" w:rsidRPr="00C0520E" w:rsidRDefault="002A5717" w:rsidP="00D238B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4,8</w:t>
            </w:r>
            <w:r w:rsidR="00D238B4"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A3C9470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 xml:space="preserve">9% </w:t>
            </w:r>
          </w:p>
        </w:tc>
        <w:tc>
          <w:tcPr>
            <w:tcW w:w="900" w:type="dxa"/>
          </w:tcPr>
          <w:p w14:paraId="41176D45" w14:textId="3B882C12" w:rsidR="00D238B4" w:rsidRPr="00C0520E" w:rsidRDefault="00D238B4" w:rsidP="00D238B4">
            <w:pPr>
              <w:jc w:val="right"/>
              <w:rPr>
                <w:rFonts w:ascii="Basis Grotesque Pro" w:hAnsi="Basis Grotesque Pro"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color w:val="000000"/>
                <w:sz w:val="18"/>
                <w:szCs w:val="18"/>
              </w:rPr>
              <w:t xml:space="preserve"> 5,1   </w:t>
            </w:r>
          </w:p>
        </w:tc>
        <w:tc>
          <w:tcPr>
            <w:tcW w:w="270" w:type="dxa"/>
          </w:tcPr>
          <w:p w14:paraId="3AC7CF13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E5FF208" w14:textId="4463B889" w:rsidR="00D238B4" w:rsidRPr="00C0520E" w:rsidRDefault="002A5717" w:rsidP="00D238B4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3</w:t>
            </w:r>
            <w:r w:rsidR="00D238B4"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D238B4" w:rsidRPr="00C0520E" w14:paraId="67D3506A" w14:textId="77777777" w:rsidTr="007401DC">
        <w:trPr>
          <w:trHeight w:val="227"/>
        </w:trPr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14:paraId="3F9B0B1F" w14:textId="77777777" w:rsidR="00D238B4" w:rsidRPr="00C0520E" w:rsidRDefault="00D238B4" w:rsidP="00D238B4">
            <w:pPr>
              <w:rPr>
                <w:rFonts w:ascii="Basis Grotesque Pro" w:hAnsi="Basis Grotesque Pro"/>
                <w:sz w:val="18"/>
                <w:szCs w:val="18"/>
                <w:lang w:val="en-US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Абоненты </w:t>
            </w:r>
            <w:r w:rsidRPr="00C0520E">
              <w:rPr>
                <w:rFonts w:ascii="Basis Grotesque Pro" w:hAnsi="Basis Grotesque Pro"/>
                <w:sz w:val="18"/>
                <w:szCs w:val="18"/>
                <w:lang w:val="en-US"/>
              </w:rPr>
              <w:t>MVNO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14:paraId="3A068991" w14:textId="0424A094" w:rsidR="00D238B4" w:rsidRPr="00C0520E" w:rsidRDefault="00D238B4" w:rsidP="002A5717">
            <w:pPr>
              <w:jc w:val="right"/>
              <w:rPr>
                <w:rFonts w:ascii="Basis Grotesque Pro" w:hAnsi="Basis Grotesque Pro"/>
                <w:b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>1,</w:t>
            </w:r>
            <w:r w:rsidR="002A5717" w:rsidRPr="00C0520E">
              <w:rPr>
                <w:rFonts w:ascii="Basis Grotesque Pro" w:hAnsi="Basis Grotesque Pro"/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27D84955" w14:textId="765325C1" w:rsidR="00D238B4" w:rsidRPr="00C0520E" w:rsidRDefault="00D238B4" w:rsidP="002A5717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>0,</w:t>
            </w:r>
            <w:r w:rsidR="002A5717" w:rsidRPr="00C0520E">
              <w:rPr>
                <w:rFonts w:ascii="Basis Grotesque Pro" w:hAnsi="Basis Grotesque Pro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F820A90" w14:textId="0D777173" w:rsidR="00D238B4" w:rsidRPr="00C0520E" w:rsidRDefault="002A5717" w:rsidP="00D238B4">
            <w:pPr>
              <w:jc w:val="center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43</w:t>
            </w:r>
            <w:r w:rsidR="00D238B4"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  <w:tc>
          <w:tcPr>
            <w:tcW w:w="900" w:type="dxa"/>
          </w:tcPr>
          <w:p w14:paraId="2ADBF122" w14:textId="5879E836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color w:val="000000"/>
                <w:sz w:val="18"/>
                <w:szCs w:val="18"/>
              </w:rPr>
              <w:t>1,1</w:t>
            </w:r>
          </w:p>
        </w:tc>
        <w:tc>
          <w:tcPr>
            <w:tcW w:w="270" w:type="dxa"/>
          </w:tcPr>
          <w:p w14:paraId="52BE6F61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EC3C7C2" w14:textId="5DB8DE38" w:rsidR="00D238B4" w:rsidRPr="00C0520E" w:rsidRDefault="002A5717" w:rsidP="00D238B4">
            <w:pPr>
              <w:jc w:val="right"/>
              <w:rPr>
                <w:rFonts w:ascii="Basis Grotesque Pro" w:hAnsi="Basis Grotesque Pro"/>
                <w:i/>
                <w:color w:val="FF0000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12</w:t>
            </w:r>
            <w:r w:rsidR="00D238B4" w:rsidRPr="00C0520E">
              <w:rPr>
                <w:rFonts w:ascii="Basis Grotesque Pro" w:hAnsi="Basis Grotesque Pro"/>
                <w:i/>
                <w:sz w:val="18"/>
                <w:szCs w:val="18"/>
              </w:rPr>
              <w:t>%</w:t>
            </w:r>
          </w:p>
        </w:tc>
      </w:tr>
      <w:tr w:rsidR="00D238B4" w:rsidRPr="00C0520E" w14:paraId="62E78264" w14:textId="77777777" w:rsidTr="007401DC">
        <w:trPr>
          <w:trHeight w:val="227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E4C6" w14:textId="77777777" w:rsidR="00D238B4" w:rsidRPr="00C0520E" w:rsidRDefault="00D238B4" w:rsidP="00D238B4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>Местная телефонная связь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</w:tcBorders>
          </w:tcPr>
          <w:p w14:paraId="731559D7" w14:textId="168494C4" w:rsidR="00D238B4" w:rsidRPr="00C0520E" w:rsidRDefault="002A5717" w:rsidP="00D238B4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 xml:space="preserve"> 17,4</w:t>
            </w:r>
            <w:r w:rsidR="00D238B4" w:rsidRPr="00C0520E">
              <w:rPr>
                <w:rFonts w:ascii="Basis Grotesque Pro" w:hAnsi="Basis Grotesque Pro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248C1D" w14:textId="16E93EB1" w:rsidR="00D238B4" w:rsidRPr="00C0520E" w:rsidRDefault="00D238B4" w:rsidP="002A5717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19,</w:t>
            </w:r>
            <w:r w:rsidR="002A5717" w:rsidRPr="00C0520E">
              <w:rPr>
                <w:rFonts w:ascii="Basis Grotesque Pro" w:hAnsi="Basis Grotesque Pro"/>
                <w:sz w:val="18"/>
                <w:szCs w:val="18"/>
              </w:rPr>
              <w:t>1</w:t>
            </w:r>
            <w:r w:rsidRPr="00C0520E">
              <w:rPr>
                <w:rFonts w:ascii="Basis Grotesque Pro" w:hAnsi="Basis Grotesque Pro"/>
                <w:sz w:val="18"/>
                <w:szCs w:val="18"/>
              </w:rPr>
              <w:t xml:space="preserve">   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361FE384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(9%)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681487" w14:textId="1FC3B50E" w:rsidR="00D238B4" w:rsidRPr="00C0520E" w:rsidRDefault="00D238B4" w:rsidP="00D238B4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b/>
                <w:sz w:val="18"/>
                <w:szCs w:val="18"/>
              </w:rPr>
              <w:t xml:space="preserve"> 17,8   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3E81CCA" w14:textId="77777777" w:rsidR="00D238B4" w:rsidRPr="00C0520E" w:rsidRDefault="00D238B4" w:rsidP="00D238B4">
            <w:pPr>
              <w:jc w:val="center"/>
              <w:rPr>
                <w:rFonts w:ascii="Basis Grotesque Pro" w:hAnsi="Basis Grotesque Pro"/>
                <w:i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4F7E" w14:textId="51897D04" w:rsidR="00D238B4" w:rsidRPr="00C0520E" w:rsidRDefault="00D238B4" w:rsidP="002A5717">
            <w:pPr>
              <w:jc w:val="right"/>
              <w:rPr>
                <w:rFonts w:ascii="Basis Grotesque Pro" w:hAnsi="Basis Grotesque Pro"/>
                <w:i/>
                <w:sz w:val="18"/>
                <w:szCs w:val="18"/>
              </w:rPr>
            </w:pP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(</w:t>
            </w:r>
            <w:r w:rsidR="002A5717" w:rsidRPr="00C0520E">
              <w:rPr>
                <w:rFonts w:ascii="Basis Grotesque Pro" w:hAnsi="Basis Grotesque Pro"/>
                <w:i/>
                <w:sz w:val="18"/>
                <w:szCs w:val="18"/>
              </w:rPr>
              <w:t>3</w:t>
            </w:r>
            <w:r w:rsidRPr="00C0520E">
              <w:rPr>
                <w:rFonts w:ascii="Basis Grotesque Pro" w:hAnsi="Basis Grotesque Pro"/>
                <w:i/>
                <w:sz w:val="18"/>
                <w:szCs w:val="18"/>
              </w:rPr>
              <w:t>%)</w:t>
            </w:r>
          </w:p>
        </w:tc>
      </w:tr>
    </w:tbl>
    <w:p w14:paraId="52DD1AEF" w14:textId="77777777" w:rsidR="007401DC" w:rsidRPr="00C0520E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075F1C98" w14:textId="77777777" w:rsidR="007401DC" w:rsidRPr="00C0520E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66822C90" w14:textId="77777777" w:rsidR="007401DC" w:rsidRPr="00C0520E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2AF48248" w14:textId="77777777" w:rsidR="007401DC" w:rsidRPr="00C0520E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7BCFFCD6" w14:textId="6CF34A83" w:rsidR="000D35C5" w:rsidRPr="00C0520E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br/>
      </w:r>
    </w:p>
    <w:p w14:paraId="21E761A2" w14:textId="02B1D89F" w:rsidR="007401DC" w:rsidRPr="00C0520E" w:rsidRDefault="007401DC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>Клиентская база всего</w:t>
      </w:r>
    </w:p>
    <w:p w14:paraId="4079EC5D" w14:textId="1BBE0BD9" w:rsidR="00066A91" w:rsidRPr="00C0520E" w:rsidRDefault="00C34CC4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bookmarkStart w:id="1" w:name="OLE_LINK4"/>
      <w:r w:rsidRPr="00C0520E">
        <w:rPr>
          <w:rFonts w:ascii="Basis Grotesque Pro" w:hAnsi="Basis Grotesque Pro"/>
          <w:sz w:val="20"/>
          <w:szCs w:val="20"/>
        </w:rPr>
        <w:t>Общее к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оличество абонентов доступа в интернет в </w:t>
      </w:r>
      <w:r w:rsidR="00D238B4" w:rsidRPr="00C0520E">
        <w:rPr>
          <w:rFonts w:ascii="Basis Grotesque Pro" w:hAnsi="Basis Grotesque Pro"/>
          <w:sz w:val="20"/>
          <w:szCs w:val="20"/>
        </w:rPr>
        <w:t>4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квартале 2018 г. выросло на </w:t>
      </w:r>
      <w:r w:rsidR="00A66863" w:rsidRPr="00C0520E">
        <w:rPr>
          <w:rFonts w:ascii="Basis Grotesque Pro" w:hAnsi="Basis Grotesque Pro"/>
          <w:sz w:val="20"/>
          <w:szCs w:val="20"/>
        </w:rPr>
        <w:t>1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A66863" w:rsidRPr="00C0520E">
        <w:rPr>
          <w:rFonts w:ascii="Basis Grotesque Pro" w:hAnsi="Basis Grotesque Pro"/>
          <w:sz w:val="20"/>
          <w:szCs w:val="20"/>
        </w:rPr>
        <w:t>13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A66863" w:rsidRPr="00C0520E">
        <w:rPr>
          <w:rFonts w:ascii="Basis Grotesque Pro" w:hAnsi="Basis Grotesque Pro"/>
          <w:sz w:val="20"/>
          <w:szCs w:val="20"/>
        </w:rPr>
        <w:t>0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млн;</w:t>
      </w:r>
    </w:p>
    <w:bookmarkEnd w:id="1"/>
    <w:p w14:paraId="257B137D" w14:textId="113E6A0E" w:rsidR="00066A91" w:rsidRPr="00C0520E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Количество абонентов платного ТВ выросло на </w:t>
      </w:r>
      <w:r w:rsidR="00A66863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прошлого года и составило </w:t>
      </w:r>
      <w:r w:rsidR="00A66863" w:rsidRPr="00C0520E">
        <w:rPr>
          <w:rFonts w:ascii="Basis Grotesque Pro" w:hAnsi="Basis Grotesque Pro"/>
          <w:sz w:val="20"/>
          <w:szCs w:val="20"/>
        </w:rPr>
        <w:t>10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8E0DD9" w:rsidRPr="00C0520E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 млн домохозяйств;</w:t>
      </w:r>
    </w:p>
    <w:p w14:paraId="7DA75FA0" w14:textId="13592059" w:rsidR="00066A91" w:rsidRPr="00C0520E" w:rsidRDefault="007B140A" w:rsidP="00066A91">
      <w:pPr>
        <w:pStyle w:val="aff0"/>
        <w:numPr>
          <w:ilvl w:val="1"/>
          <w:numId w:val="1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и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з них количество абонентов «Интерактивного ТВ» выросло на </w:t>
      </w:r>
      <w:r w:rsidR="00A66863" w:rsidRPr="00C0520E">
        <w:rPr>
          <w:rFonts w:ascii="Basis Grotesque Pro" w:hAnsi="Basis Grotesque Pro"/>
          <w:sz w:val="20"/>
          <w:szCs w:val="20"/>
        </w:rPr>
        <w:t>9</w:t>
      </w:r>
      <w:r w:rsidR="00066A91" w:rsidRPr="00C0520E">
        <w:rPr>
          <w:rFonts w:ascii="Basis Grotesque Pro" w:hAnsi="Basis Grotesque Pro"/>
          <w:sz w:val="20"/>
          <w:szCs w:val="20"/>
        </w:rPr>
        <w:t>% до 5,</w:t>
      </w:r>
      <w:r w:rsidR="008E0DD9" w:rsidRPr="00C0520E">
        <w:rPr>
          <w:rFonts w:ascii="Basis Grotesque Pro" w:hAnsi="Basis Grotesque Pro"/>
          <w:sz w:val="20"/>
          <w:szCs w:val="20"/>
        </w:rPr>
        <w:t>3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 млн подписчиков;  </w:t>
      </w:r>
    </w:p>
    <w:p w14:paraId="190C6654" w14:textId="62CE6F47" w:rsidR="00066A91" w:rsidRPr="00C0520E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Количество абонентов </w:t>
      </w:r>
      <w:r w:rsidRPr="00C0520E">
        <w:rPr>
          <w:rFonts w:ascii="Basis Grotesque Pro" w:hAnsi="Basis Grotesque Pro"/>
          <w:sz w:val="20"/>
          <w:szCs w:val="20"/>
          <w:lang w:val="en-US"/>
        </w:rPr>
        <w:t>MVNO</w:t>
      </w:r>
      <w:r w:rsidRPr="00C0520E">
        <w:rPr>
          <w:rFonts w:ascii="Basis Grotesque Pro" w:hAnsi="Basis Grotesque Pro"/>
          <w:sz w:val="20"/>
          <w:szCs w:val="20"/>
        </w:rPr>
        <w:t xml:space="preserve"> составило </w:t>
      </w:r>
      <w:r w:rsidR="009E3692" w:rsidRPr="00C0520E">
        <w:rPr>
          <w:rFonts w:ascii="Basis Grotesque Pro" w:hAnsi="Basis Grotesque Pro"/>
          <w:sz w:val="20"/>
          <w:szCs w:val="20"/>
        </w:rPr>
        <w:t>1,2</w:t>
      </w:r>
      <w:r w:rsidRPr="00C0520E">
        <w:rPr>
          <w:rFonts w:ascii="Basis Grotesque Pro" w:hAnsi="Basis Grotesque Pro"/>
          <w:sz w:val="20"/>
          <w:szCs w:val="20"/>
        </w:rPr>
        <w:t xml:space="preserve"> млн</w:t>
      </w:r>
      <w:r w:rsidR="009E3692" w:rsidRPr="00C0520E">
        <w:rPr>
          <w:rFonts w:ascii="Basis Grotesque Pro" w:hAnsi="Basis Grotesque Pro"/>
          <w:sz w:val="20"/>
          <w:szCs w:val="20"/>
        </w:rPr>
        <w:t>, увеличившись</w:t>
      </w:r>
      <w:r w:rsidR="00A66863"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9E3692" w:rsidRPr="00C0520E">
        <w:rPr>
          <w:rFonts w:ascii="Basis Grotesque Pro" w:hAnsi="Basis Grotesque Pro"/>
          <w:sz w:val="20"/>
          <w:szCs w:val="20"/>
        </w:rPr>
        <w:t>43</w:t>
      </w:r>
      <w:r w:rsidR="00A66863" w:rsidRPr="00C0520E">
        <w:rPr>
          <w:rFonts w:ascii="Basis Grotesque Pro" w:hAnsi="Basis Grotesque Pro"/>
          <w:sz w:val="20"/>
          <w:szCs w:val="20"/>
        </w:rPr>
        <w:t>%</w:t>
      </w:r>
      <w:r w:rsidRPr="00C0520E">
        <w:rPr>
          <w:rFonts w:ascii="Basis Grotesque Pro" w:hAnsi="Basis Grotesque Pro"/>
          <w:sz w:val="20"/>
          <w:szCs w:val="20"/>
        </w:rPr>
        <w:t>;</w:t>
      </w:r>
    </w:p>
    <w:p w14:paraId="0BBE58E5" w14:textId="40BBB50D" w:rsidR="00066A91" w:rsidRPr="00C0520E" w:rsidRDefault="00066A91" w:rsidP="00066A91">
      <w:pPr>
        <w:pStyle w:val="aff0"/>
        <w:numPr>
          <w:ilvl w:val="0"/>
          <w:numId w:val="18"/>
        </w:numPr>
        <w:spacing w:before="60" w:after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Количество абонентов местной телефонной связи уменьшилось на </w:t>
      </w:r>
      <w:r w:rsidR="00A66863" w:rsidRPr="00C0520E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A66863" w:rsidRPr="00C0520E">
        <w:rPr>
          <w:rFonts w:ascii="Basis Grotesque Pro" w:hAnsi="Basis Grotesque Pro"/>
          <w:sz w:val="20"/>
          <w:szCs w:val="20"/>
        </w:rPr>
        <w:t>17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9E3692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млн. </w:t>
      </w:r>
    </w:p>
    <w:p w14:paraId="2064FB65" w14:textId="77777777" w:rsidR="00066A91" w:rsidRPr="00C0520E" w:rsidRDefault="00066A91" w:rsidP="00066A91">
      <w:pPr>
        <w:pStyle w:val="aff0"/>
        <w:spacing w:before="60" w:after="0"/>
        <w:ind w:left="640"/>
        <w:jc w:val="both"/>
        <w:rPr>
          <w:rFonts w:ascii="Basis Grotesque Pro" w:hAnsi="Basis Grotesque Pro"/>
          <w:sz w:val="20"/>
          <w:szCs w:val="20"/>
        </w:rPr>
      </w:pPr>
    </w:p>
    <w:p w14:paraId="6BE9CA44" w14:textId="7E565E8B" w:rsidR="00063ED6" w:rsidRPr="00CE5EFE" w:rsidRDefault="00F962AC" w:rsidP="00CE4BE5">
      <w:pPr>
        <w:pStyle w:val="aff0"/>
        <w:spacing w:before="240" w:after="240"/>
        <w:ind w:left="0"/>
        <w:rPr>
          <w:rFonts w:ascii="Basis Grotesque Pro" w:hAnsi="Basis Grotesque Pro"/>
          <w:b/>
          <w:sz w:val="20"/>
          <w:szCs w:val="20"/>
        </w:rPr>
      </w:pPr>
      <w:r w:rsidRPr="00CE5EFE">
        <w:rPr>
          <w:rFonts w:ascii="Basis Grotesque Pro" w:hAnsi="Basis Grotesque Pro"/>
          <w:b/>
          <w:bCs/>
          <w:sz w:val="20"/>
          <w:szCs w:val="20"/>
        </w:rPr>
        <w:t>Клиентская</w:t>
      </w:r>
      <w:r w:rsidR="007401DC" w:rsidRPr="00CE5EFE">
        <w:rPr>
          <w:rFonts w:ascii="Basis Grotesque Pro" w:hAnsi="Basis Grotesque Pro"/>
          <w:sz w:val="20"/>
          <w:szCs w:val="20"/>
        </w:rPr>
        <w:t xml:space="preserve"> </w:t>
      </w:r>
      <w:r w:rsidR="007401DC" w:rsidRPr="00CE5EFE">
        <w:rPr>
          <w:rFonts w:ascii="Basis Grotesque Pro" w:hAnsi="Basis Grotesque Pro"/>
          <w:b/>
          <w:sz w:val="20"/>
          <w:szCs w:val="20"/>
        </w:rPr>
        <w:t>база а</w:t>
      </w:r>
      <w:r w:rsidR="00E20BE0" w:rsidRPr="00CE5EFE">
        <w:rPr>
          <w:rFonts w:ascii="Basis Grotesque Pro" w:hAnsi="Basis Grotesque Pro"/>
          <w:b/>
          <w:sz w:val="20"/>
          <w:szCs w:val="20"/>
        </w:rPr>
        <w:t>бонентов в сегменте домохозяйств</w:t>
      </w:r>
    </w:p>
    <w:p w14:paraId="4E06C1A2" w14:textId="50642712" w:rsidR="00F449FC" w:rsidRPr="00C0520E" w:rsidRDefault="00F56B3B" w:rsidP="00CE4BE5">
      <w:pPr>
        <w:pStyle w:val="aff0"/>
        <w:spacing w:before="240" w:after="240"/>
        <w:ind w:left="0"/>
        <w:rPr>
          <w:rFonts w:ascii="Basis Grotesque Pro" w:hAnsi="Basis Grotesque Pro"/>
          <w:b/>
          <w:bCs/>
          <w:sz w:val="20"/>
          <w:szCs w:val="20"/>
        </w:rPr>
      </w:pPr>
      <w:r>
        <w:rPr>
          <w:rFonts w:ascii="Basis Grotesque Pro" w:hAnsi="Basis Grotesque Pro"/>
          <w:b/>
          <w:bCs/>
          <w:noProof/>
          <w:sz w:val="20"/>
          <w:szCs w:val="20"/>
        </w:rPr>
        <w:drawing>
          <wp:inline distT="0" distB="0" distL="0" distR="0" wp14:anchorId="29E6EB4D" wp14:editId="154BD32A">
            <wp:extent cx="3495675" cy="261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962" cy="26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BF1EE" w14:textId="47258F10" w:rsidR="00066A91" w:rsidRPr="00C0520E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br w:type="page"/>
      </w:r>
      <w:r w:rsidRPr="00C0520E">
        <w:rPr>
          <w:rFonts w:ascii="Basis Grotesque Pro" w:hAnsi="Basis Grotesque Pro"/>
          <w:b/>
          <w:bCs/>
          <w:sz w:val="20"/>
          <w:szCs w:val="20"/>
        </w:rPr>
        <w:lastRenderedPageBreak/>
        <w:t>КЛЮЧЕВЫЕ СОБЫТИЯ 2018 Г. И ПОСЛЕ ОКОНЧАНИЯ ОТЧЕТНОГО ПЕРИОДА</w:t>
      </w:r>
    </w:p>
    <w:p w14:paraId="322D1E0A" w14:textId="77777777" w:rsidR="00066A91" w:rsidRPr="00C0520E" w:rsidRDefault="00066A91" w:rsidP="00066A91">
      <w:pPr>
        <w:spacing w:before="120" w:after="150" w:afterAutospacing="1"/>
        <w:ind w:left="36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b/>
          <w:bCs/>
          <w:i/>
          <w:iCs/>
          <w:sz w:val="20"/>
          <w:szCs w:val="20"/>
          <w:u w:val="single"/>
        </w:rPr>
        <w:t>Бизнес-новости</w:t>
      </w:r>
    </w:p>
    <w:p w14:paraId="07E632BD" w14:textId="77777777" w:rsidR="00066A91" w:rsidRPr="00233714" w:rsidRDefault="00066A91" w:rsidP="00066A91">
      <w:pPr>
        <w:pStyle w:val="aff0"/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233714">
        <w:rPr>
          <w:rFonts w:ascii="Basis Grotesque Pro" w:hAnsi="Basis Grotesque Pro"/>
          <w:sz w:val="20"/>
          <w:szCs w:val="20"/>
        </w:rPr>
        <w:t>«Ростелеком» продолжил расширять и совершенствовать продуктовое предложение:</w:t>
      </w:r>
    </w:p>
    <w:p w14:paraId="25352C9E" w14:textId="1B39F843" w:rsidR="00812C8A" w:rsidRPr="00F44039" w:rsidRDefault="00F44039" w:rsidP="00812C8A">
      <w:pPr>
        <w:pStyle w:val="aff0"/>
        <w:numPr>
          <w:ilvl w:val="1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 w:rsidRPr="00F44039">
        <w:rPr>
          <w:rFonts w:ascii="Basis Grotesque Pro" w:hAnsi="Basis Grotesque Pro"/>
          <w:sz w:val="20"/>
          <w:szCs w:val="20"/>
        </w:rPr>
        <w:t>в сентябре прошлого</w:t>
      </w:r>
      <w:r w:rsidR="00ED0BC3" w:rsidRPr="00F44039">
        <w:rPr>
          <w:rFonts w:ascii="Basis Grotesque Pro" w:hAnsi="Basis Grotesque Pro"/>
          <w:sz w:val="20"/>
          <w:szCs w:val="20"/>
        </w:rPr>
        <w:t xml:space="preserve"> года </w:t>
      </w:r>
      <w:r w:rsidR="00121593" w:rsidRPr="00F44039">
        <w:rPr>
          <w:rFonts w:ascii="Basis Grotesque Pro" w:hAnsi="Basis Grotesque Pro"/>
          <w:sz w:val="20"/>
          <w:szCs w:val="20"/>
        </w:rPr>
        <w:t>к</w:t>
      </w:r>
      <w:r w:rsidR="00812C8A" w:rsidRPr="00F44039">
        <w:rPr>
          <w:rFonts w:ascii="Basis Grotesque Pro" w:hAnsi="Basis Grotesque Pro"/>
          <w:sz w:val="20"/>
          <w:szCs w:val="20"/>
        </w:rPr>
        <w:t>омпания представила новое позиционирование и бренд</w:t>
      </w:r>
      <w:r w:rsidR="00ED0BC3" w:rsidRPr="00F44039">
        <w:rPr>
          <w:rFonts w:ascii="Basis Grotesque Pro" w:hAnsi="Basis Grotesque Pro"/>
          <w:sz w:val="20"/>
          <w:szCs w:val="20"/>
        </w:rPr>
        <w:t>;</w:t>
      </w:r>
    </w:p>
    <w:p w14:paraId="03FD6678" w14:textId="311ADEA5" w:rsidR="00705D54" w:rsidRPr="00F44039" w:rsidRDefault="00121593" w:rsidP="00705D54">
      <w:pPr>
        <w:pStyle w:val="aff0"/>
        <w:numPr>
          <w:ilvl w:val="1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 w:rsidRPr="00F44039">
        <w:rPr>
          <w:rFonts w:ascii="Basis Grotesque Pro" w:hAnsi="Basis Grotesque Pro"/>
          <w:sz w:val="20"/>
          <w:szCs w:val="20"/>
        </w:rPr>
        <w:t>з</w:t>
      </w:r>
      <w:r w:rsidR="00AC7DAA" w:rsidRPr="00F44039">
        <w:rPr>
          <w:rFonts w:ascii="Basis Grotesque Pro" w:hAnsi="Basis Grotesque Pro"/>
          <w:sz w:val="20"/>
          <w:szCs w:val="20"/>
        </w:rPr>
        <w:t>апущен</w:t>
      </w:r>
      <w:r w:rsidR="00E16633">
        <w:rPr>
          <w:rFonts w:ascii="Basis Grotesque Pro" w:hAnsi="Basis Grotesque Pro"/>
          <w:sz w:val="20"/>
          <w:szCs w:val="20"/>
        </w:rPr>
        <w:t>а</w:t>
      </w:r>
      <w:r w:rsidR="00AC7DAA" w:rsidRPr="00F44039">
        <w:rPr>
          <w:rFonts w:ascii="Basis Grotesque Pro" w:hAnsi="Basis Grotesque Pro"/>
          <w:sz w:val="20"/>
          <w:szCs w:val="20"/>
        </w:rPr>
        <w:t xml:space="preserve"> </w:t>
      </w:r>
      <w:r w:rsidR="007B140A">
        <w:rPr>
          <w:rFonts w:ascii="Basis Grotesque Pro" w:hAnsi="Basis Grotesque Pro"/>
          <w:sz w:val="20"/>
          <w:szCs w:val="20"/>
        </w:rPr>
        <w:t xml:space="preserve">мультимедийная </w:t>
      </w:r>
      <w:r w:rsidR="00705D54" w:rsidRPr="00F44039">
        <w:rPr>
          <w:rFonts w:ascii="Basis Grotesque Pro" w:hAnsi="Basis Grotesque Pro"/>
          <w:sz w:val="20"/>
          <w:szCs w:val="20"/>
          <w:lang w:val="en-GB"/>
        </w:rPr>
        <w:t>OTT</w:t>
      </w:r>
      <w:r w:rsidR="00E9290D" w:rsidRPr="00F44039">
        <w:rPr>
          <w:rFonts w:ascii="Basis Grotesque Pro" w:hAnsi="Basis Grotesque Pro"/>
          <w:sz w:val="20"/>
          <w:szCs w:val="20"/>
        </w:rPr>
        <w:t>-платформа</w:t>
      </w:r>
      <w:r w:rsidR="00AC7DAA" w:rsidRPr="00F44039">
        <w:rPr>
          <w:rFonts w:ascii="Basis Grotesque Pro" w:hAnsi="Basis Grotesque Pro"/>
          <w:sz w:val="20"/>
          <w:szCs w:val="20"/>
        </w:rPr>
        <w:t xml:space="preserve"> </w:t>
      </w:r>
      <w:r w:rsidR="00705D54" w:rsidRPr="00F44039">
        <w:rPr>
          <w:rFonts w:ascii="Basis Grotesque Pro" w:hAnsi="Basis Grotesque Pro"/>
          <w:sz w:val="20"/>
          <w:szCs w:val="20"/>
        </w:rPr>
        <w:t>Wink</w:t>
      </w:r>
      <w:r w:rsidRPr="00F44039">
        <w:rPr>
          <w:rFonts w:ascii="Basis Grotesque Pro" w:hAnsi="Basis Grotesque Pro"/>
          <w:sz w:val="20"/>
          <w:szCs w:val="20"/>
        </w:rPr>
        <w:t xml:space="preserve">: </w:t>
      </w:r>
      <w:r w:rsidR="0035778D" w:rsidRPr="00F44039">
        <w:rPr>
          <w:rFonts w:ascii="Basis Grotesque Pro" w:hAnsi="Basis Grotesque Pro"/>
          <w:sz w:val="20"/>
          <w:szCs w:val="20"/>
        </w:rPr>
        <w:t>на конец 2018 г.</w:t>
      </w:r>
      <w:r w:rsidR="00705D54" w:rsidRPr="00F44039">
        <w:rPr>
          <w:rFonts w:ascii="Basis Grotesque Pro" w:hAnsi="Basis Grotesque Pro"/>
          <w:sz w:val="20"/>
          <w:szCs w:val="20"/>
        </w:rPr>
        <w:t xml:space="preserve"> приложение </w:t>
      </w:r>
      <w:r w:rsidR="00705D54" w:rsidRPr="00F44039">
        <w:rPr>
          <w:rFonts w:ascii="Basis Grotesque Pro" w:hAnsi="Basis Grotesque Pro"/>
          <w:sz w:val="20"/>
          <w:szCs w:val="20"/>
          <w:lang w:val="en-US"/>
        </w:rPr>
        <w:t>Wink</w:t>
      </w:r>
      <w:r w:rsidR="00705D54" w:rsidRPr="00F44039">
        <w:rPr>
          <w:rFonts w:ascii="Basis Grotesque Pro" w:hAnsi="Basis Grotesque Pro"/>
          <w:sz w:val="20"/>
          <w:szCs w:val="20"/>
        </w:rPr>
        <w:t xml:space="preserve"> установил</w:t>
      </w:r>
      <w:r w:rsidR="00E16633">
        <w:rPr>
          <w:rFonts w:ascii="Basis Grotesque Pro" w:hAnsi="Basis Grotesque Pro"/>
          <w:sz w:val="20"/>
          <w:szCs w:val="20"/>
        </w:rPr>
        <w:t>и</w:t>
      </w:r>
      <w:r w:rsidR="00705D54" w:rsidRPr="00F44039">
        <w:rPr>
          <w:rFonts w:ascii="Basis Grotesque Pro" w:hAnsi="Basis Grotesque Pro"/>
          <w:sz w:val="20"/>
          <w:szCs w:val="20"/>
        </w:rPr>
        <w:t xml:space="preserve"> более </w:t>
      </w:r>
      <w:r w:rsidR="0035778D" w:rsidRPr="00F44039">
        <w:rPr>
          <w:rFonts w:ascii="Basis Grotesque Pro" w:hAnsi="Basis Grotesque Pro"/>
          <w:sz w:val="20"/>
          <w:szCs w:val="20"/>
        </w:rPr>
        <w:t>1,2 млн</w:t>
      </w:r>
      <w:r w:rsidR="00705D54" w:rsidRPr="00F44039">
        <w:rPr>
          <w:rFonts w:ascii="Basis Grotesque Pro" w:hAnsi="Basis Grotesque Pro"/>
          <w:sz w:val="20"/>
          <w:szCs w:val="20"/>
        </w:rPr>
        <w:t xml:space="preserve"> клиентов на своих мобильных и Smart</w:t>
      </w:r>
      <w:r w:rsidR="00E9290D" w:rsidRPr="00F44039">
        <w:rPr>
          <w:rFonts w:ascii="Basis Grotesque Pro" w:hAnsi="Basis Grotesque Pro"/>
          <w:sz w:val="20"/>
          <w:szCs w:val="20"/>
        </w:rPr>
        <w:t xml:space="preserve"> </w:t>
      </w:r>
      <w:r w:rsidR="00705D54" w:rsidRPr="00F44039">
        <w:rPr>
          <w:rFonts w:ascii="Basis Grotesque Pro" w:hAnsi="Basis Grotesque Pro"/>
          <w:sz w:val="20"/>
          <w:szCs w:val="20"/>
        </w:rPr>
        <w:t>T</w:t>
      </w:r>
      <w:r w:rsidR="00E9290D" w:rsidRPr="00F44039">
        <w:rPr>
          <w:rFonts w:ascii="Basis Grotesque Pro" w:hAnsi="Basis Grotesque Pro"/>
          <w:sz w:val="20"/>
          <w:szCs w:val="20"/>
          <w:lang w:val="en-GB"/>
        </w:rPr>
        <w:t>V</w:t>
      </w:r>
      <w:r w:rsidR="00705D54" w:rsidRPr="00F44039">
        <w:rPr>
          <w:rFonts w:ascii="Basis Grotesque Pro" w:hAnsi="Basis Grotesque Pro"/>
          <w:sz w:val="20"/>
          <w:szCs w:val="20"/>
        </w:rPr>
        <w:t xml:space="preserve"> устройствах;</w:t>
      </w:r>
    </w:p>
    <w:p w14:paraId="05D161E7" w14:textId="6302E9C1" w:rsidR="00134BBC" w:rsidRPr="00F44039" w:rsidRDefault="00134BBC" w:rsidP="00705D54">
      <w:pPr>
        <w:pStyle w:val="aff0"/>
        <w:numPr>
          <w:ilvl w:val="1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 w:rsidRPr="00F44039">
        <w:rPr>
          <w:rFonts w:ascii="Basis Grotesque Pro" w:hAnsi="Basis Grotesque Pro"/>
          <w:sz w:val="20"/>
          <w:szCs w:val="20"/>
        </w:rPr>
        <w:t>запущена платформа «Ростелеком Лицей», задача которой сделать дополнительное школьное образование качественным, безопасным и доступным;</w:t>
      </w:r>
    </w:p>
    <w:p w14:paraId="6716E8F5" w14:textId="7C3AA279" w:rsidR="00ED3E32" w:rsidRDefault="00ED3E32" w:rsidP="00ED3E32">
      <w:pPr>
        <w:pStyle w:val="aff0"/>
        <w:numPr>
          <w:ilvl w:val="1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 xml:space="preserve">в </w:t>
      </w:r>
      <w:r w:rsidR="00B77B47">
        <w:rPr>
          <w:rFonts w:ascii="Basis Grotesque Pro" w:hAnsi="Basis Grotesque Pro"/>
          <w:sz w:val="20"/>
          <w:szCs w:val="20"/>
        </w:rPr>
        <w:t>рамках</w:t>
      </w:r>
      <w:r>
        <w:rPr>
          <w:rFonts w:ascii="Basis Grotesque Pro" w:hAnsi="Basis Grotesque Pro"/>
          <w:sz w:val="20"/>
          <w:szCs w:val="20"/>
        </w:rPr>
        <w:t xml:space="preserve"> сервисов информационной безопасности:</w:t>
      </w:r>
    </w:p>
    <w:p w14:paraId="3CA07F5A" w14:textId="58E857BB" w:rsidR="00CD17AD" w:rsidRDefault="00CD17AD" w:rsidP="00ED3E32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 w:rsidRPr="00F44039">
        <w:rPr>
          <w:rFonts w:ascii="Basis Grotesque Pro" w:hAnsi="Basis Grotesque Pro"/>
          <w:sz w:val="20"/>
          <w:szCs w:val="20"/>
        </w:rPr>
        <w:t xml:space="preserve">запущена единая платформа </w:t>
      </w:r>
      <w:r w:rsidR="00ED3E32" w:rsidRPr="00ED3E32">
        <w:rPr>
          <w:rFonts w:ascii="Basis Grotesque Pro" w:hAnsi="Basis Grotesque Pro"/>
          <w:sz w:val="20"/>
          <w:szCs w:val="20"/>
        </w:rPr>
        <w:t>на базе высокотехнологичного облачного решения Telco Cloud</w:t>
      </w:r>
      <w:r w:rsidRPr="00F44039">
        <w:rPr>
          <w:rFonts w:ascii="Basis Grotesque Pro" w:hAnsi="Basis Grotesque Pro"/>
          <w:sz w:val="20"/>
          <w:szCs w:val="20"/>
        </w:rPr>
        <w:t>;</w:t>
      </w:r>
    </w:p>
    <w:p w14:paraId="4E843215" w14:textId="22E33787" w:rsidR="00ED3E32" w:rsidRDefault="00ED3E32" w:rsidP="00ED3E32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з</w:t>
      </w:r>
      <w:r w:rsidRPr="00ED3E32">
        <w:rPr>
          <w:rFonts w:ascii="Basis Grotesque Pro" w:hAnsi="Basis Grotesque Pro"/>
          <w:sz w:val="20"/>
          <w:szCs w:val="20"/>
        </w:rPr>
        <w:t>апу</w:t>
      </w:r>
      <w:r>
        <w:rPr>
          <w:rFonts w:ascii="Basis Grotesque Pro" w:hAnsi="Basis Grotesque Pro"/>
          <w:sz w:val="20"/>
          <w:szCs w:val="20"/>
        </w:rPr>
        <w:t>щен</w:t>
      </w:r>
      <w:r w:rsidRPr="00ED3E32">
        <w:rPr>
          <w:rFonts w:ascii="Basis Grotesque Pro" w:hAnsi="Basis Grotesque Pro"/>
          <w:sz w:val="20"/>
          <w:szCs w:val="20"/>
        </w:rPr>
        <w:t xml:space="preserve"> коммерческ</w:t>
      </w:r>
      <w:r>
        <w:rPr>
          <w:rFonts w:ascii="Basis Grotesque Pro" w:hAnsi="Basis Grotesque Pro"/>
          <w:sz w:val="20"/>
          <w:szCs w:val="20"/>
        </w:rPr>
        <w:t>ий</w:t>
      </w:r>
      <w:r w:rsidRPr="00ED3E32">
        <w:rPr>
          <w:rFonts w:ascii="Basis Grotesque Pro" w:hAnsi="Basis Grotesque Pro"/>
          <w:sz w:val="20"/>
          <w:szCs w:val="20"/>
        </w:rPr>
        <w:t xml:space="preserve"> </w:t>
      </w:r>
      <w:r>
        <w:rPr>
          <w:rFonts w:ascii="Basis Grotesque Pro" w:hAnsi="Basis Grotesque Pro"/>
          <w:sz w:val="20"/>
          <w:szCs w:val="20"/>
        </w:rPr>
        <w:t>ц</w:t>
      </w:r>
      <w:r w:rsidR="0053786B">
        <w:rPr>
          <w:rFonts w:ascii="Basis Grotesque Pro" w:hAnsi="Basis Grotesque Pro"/>
          <w:sz w:val="20"/>
          <w:szCs w:val="20"/>
        </w:rPr>
        <w:t>ентр</w:t>
      </w:r>
      <w:r w:rsidRPr="00ED3E32">
        <w:rPr>
          <w:rFonts w:ascii="Basis Grotesque Pro" w:hAnsi="Basis Grotesque Pro"/>
          <w:sz w:val="20"/>
          <w:szCs w:val="20"/>
        </w:rPr>
        <w:t xml:space="preserve"> мониторинга и реагирования на кибератаки</w:t>
      </w:r>
      <w:r>
        <w:rPr>
          <w:rFonts w:ascii="Basis Grotesque Pro" w:hAnsi="Basis Grotesque Pro"/>
          <w:sz w:val="20"/>
          <w:szCs w:val="20"/>
        </w:rPr>
        <w:t>;</w:t>
      </w:r>
    </w:p>
    <w:p w14:paraId="0043F4CE" w14:textId="699038F1" w:rsidR="00850BDF" w:rsidRPr="00ED3E32" w:rsidRDefault="00850BDF" w:rsidP="00850BDF">
      <w:pPr>
        <w:pStyle w:val="aff0"/>
        <w:spacing w:before="120"/>
        <w:ind w:left="1416"/>
        <w:rPr>
          <w:rFonts w:ascii="Basis Grotesque Pro" w:hAnsi="Basis Grotesque Pro"/>
          <w:sz w:val="20"/>
          <w:szCs w:val="20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>В результате</w:t>
      </w:r>
      <w:r w:rsidRPr="00850BDF">
        <w:rPr>
          <w:rFonts w:ascii="Basis Grotesque Pro" w:hAnsi="Basis Grotesque Pro"/>
          <w:sz w:val="20"/>
          <w:szCs w:val="20"/>
        </w:rPr>
        <w:t xml:space="preserve"> доходы от сервисов информационной без</w:t>
      </w:r>
      <w:r>
        <w:rPr>
          <w:rFonts w:ascii="Basis Grotesque Pro" w:hAnsi="Basis Grotesque Pro"/>
          <w:sz w:val="20"/>
          <w:szCs w:val="20"/>
        </w:rPr>
        <w:t xml:space="preserve">опасности </w:t>
      </w:r>
      <w:r w:rsidR="006D1130">
        <w:rPr>
          <w:rFonts w:ascii="Basis Grotesque Pro" w:hAnsi="Basis Grotesque Pro"/>
          <w:sz w:val="20"/>
          <w:szCs w:val="20"/>
        </w:rPr>
        <w:t xml:space="preserve">в 2018 г. </w:t>
      </w:r>
      <w:r>
        <w:rPr>
          <w:rFonts w:ascii="Basis Grotesque Pro" w:hAnsi="Basis Grotesque Pro"/>
          <w:sz w:val="20"/>
          <w:szCs w:val="20"/>
        </w:rPr>
        <w:t>выросли в четыре раза</w:t>
      </w:r>
      <w:r w:rsidRPr="00850BDF">
        <w:rPr>
          <w:rFonts w:ascii="Basis Grotesque Pro" w:hAnsi="Basis Grotesque Pro"/>
          <w:sz w:val="20"/>
          <w:szCs w:val="20"/>
        </w:rPr>
        <w:t>;</w:t>
      </w:r>
    </w:p>
    <w:p w14:paraId="2B50BE7F" w14:textId="148B866E" w:rsidR="00ED0BC3" w:rsidRPr="00F44039" w:rsidRDefault="00ED0BC3" w:rsidP="00F55969">
      <w:pPr>
        <w:pStyle w:val="aff0"/>
        <w:numPr>
          <w:ilvl w:val="1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 w:rsidRPr="00F44039">
        <w:rPr>
          <w:rFonts w:ascii="Basis Grotesque Pro" w:hAnsi="Basis Grotesque Pro"/>
          <w:sz w:val="20"/>
          <w:szCs w:val="20"/>
        </w:rPr>
        <w:t xml:space="preserve">в партнерстве с </w:t>
      </w:r>
      <w:r w:rsidR="007B140A">
        <w:rPr>
          <w:rFonts w:ascii="Basis Grotesque Pro" w:hAnsi="Basis Grotesque Pro"/>
          <w:sz w:val="20"/>
          <w:szCs w:val="20"/>
        </w:rPr>
        <w:t>«</w:t>
      </w:r>
      <w:r w:rsidRPr="00F44039">
        <w:rPr>
          <w:rFonts w:ascii="Basis Grotesque Pro" w:hAnsi="Basis Grotesque Pro"/>
          <w:sz w:val="20"/>
          <w:szCs w:val="20"/>
        </w:rPr>
        <w:t>Яндекс</w:t>
      </w:r>
      <w:r w:rsidR="007B140A">
        <w:rPr>
          <w:rFonts w:ascii="Basis Grotesque Pro" w:hAnsi="Basis Grotesque Pro"/>
          <w:sz w:val="20"/>
          <w:szCs w:val="20"/>
        </w:rPr>
        <w:t>ом»</w:t>
      </w:r>
      <w:r w:rsidRPr="00F44039">
        <w:rPr>
          <w:rFonts w:ascii="Basis Grotesque Pro" w:hAnsi="Basis Grotesque Pro"/>
          <w:sz w:val="20"/>
          <w:szCs w:val="20"/>
        </w:rPr>
        <w:t xml:space="preserve"> запущен тарифный план «Облачный», который предполагает высокоскоростной доступ в интернет (до 250 Мбит/с) и расширен</w:t>
      </w:r>
      <w:r w:rsidR="005F447C">
        <w:rPr>
          <w:rFonts w:ascii="Basis Grotesque Pro" w:hAnsi="Basis Grotesque Pro"/>
          <w:sz w:val="20"/>
          <w:szCs w:val="20"/>
        </w:rPr>
        <w:t xml:space="preserve">ное облачное хранилище в </w:t>
      </w:r>
      <w:r w:rsidR="007B140A">
        <w:rPr>
          <w:rFonts w:ascii="Basis Grotesque Pro" w:hAnsi="Basis Grotesque Pro"/>
          <w:sz w:val="20"/>
          <w:szCs w:val="20"/>
        </w:rPr>
        <w:t>«</w:t>
      </w:r>
      <w:r w:rsidR="005F447C">
        <w:rPr>
          <w:rFonts w:ascii="Basis Grotesque Pro" w:hAnsi="Basis Grotesque Pro"/>
          <w:sz w:val="20"/>
          <w:szCs w:val="20"/>
        </w:rPr>
        <w:t>Яндекс</w:t>
      </w:r>
      <w:r w:rsidRPr="00F44039">
        <w:rPr>
          <w:rFonts w:ascii="Basis Grotesque Pro" w:hAnsi="Basis Grotesque Pro"/>
          <w:sz w:val="20"/>
          <w:szCs w:val="20"/>
        </w:rPr>
        <w:t>.Диске</w:t>
      </w:r>
      <w:r w:rsidR="003C4245">
        <w:rPr>
          <w:rFonts w:ascii="Basis Grotesque Pro" w:hAnsi="Basis Grotesque Pro"/>
          <w:sz w:val="20"/>
          <w:szCs w:val="20"/>
        </w:rPr>
        <w:t>»</w:t>
      </w:r>
      <w:r w:rsidRPr="00F44039">
        <w:rPr>
          <w:rFonts w:ascii="Basis Grotesque Pro" w:hAnsi="Basis Grotesque Pro"/>
          <w:sz w:val="20"/>
          <w:szCs w:val="20"/>
        </w:rPr>
        <w:t xml:space="preserve"> </w:t>
      </w:r>
      <w:r w:rsidR="00F55969" w:rsidRPr="00F44039">
        <w:rPr>
          <w:rFonts w:ascii="Basis Grotesque Pro" w:hAnsi="Basis Grotesque Pro"/>
          <w:sz w:val="20"/>
          <w:szCs w:val="20"/>
        </w:rPr>
        <w:t>(+1 Тб</w:t>
      </w:r>
      <w:r w:rsidR="003C4245">
        <w:rPr>
          <w:rFonts w:ascii="Basis Grotesque Pro" w:hAnsi="Basis Grotesque Pro"/>
          <w:sz w:val="20"/>
          <w:szCs w:val="20"/>
        </w:rPr>
        <w:t>айт</w:t>
      </w:r>
      <w:r w:rsidR="00F55969" w:rsidRPr="00F44039">
        <w:rPr>
          <w:rFonts w:ascii="Basis Grotesque Pro" w:hAnsi="Basis Grotesque Pro"/>
          <w:sz w:val="20"/>
          <w:szCs w:val="20"/>
        </w:rPr>
        <w:t xml:space="preserve"> каждый месяц пользования тарифом);</w:t>
      </w:r>
    </w:p>
    <w:p w14:paraId="0D7725EF" w14:textId="47B0D784" w:rsidR="00ED0BC3" w:rsidRPr="00F44039" w:rsidRDefault="00ED0BC3" w:rsidP="00F44039">
      <w:pPr>
        <w:pStyle w:val="afff"/>
        <w:numPr>
          <w:ilvl w:val="1"/>
          <w:numId w:val="5"/>
        </w:numPr>
        <w:rPr>
          <w:rFonts w:ascii="Basis Grotesque Pro" w:hAnsi="Basis Grotesque Pro" w:cs="Arial"/>
          <w:lang w:val="ru-RU" w:eastAsia="ru-RU"/>
        </w:rPr>
      </w:pPr>
      <w:r w:rsidRPr="00F44039">
        <w:rPr>
          <w:rFonts w:ascii="Basis Grotesque Pro" w:hAnsi="Basis Grotesque Pro"/>
          <w:lang w:val="ru-RU"/>
        </w:rPr>
        <w:t>в рамках тарифного плана «Игровой»</w:t>
      </w:r>
      <w:r w:rsidR="00F44039" w:rsidRPr="00F44039">
        <w:rPr>
          <w:rFonts w:ascii="Basis Grotesque Pro" w:hAnsi="Basis Grotesque Pro"/>
          <w:lang w:val="ru-RU"/>
        </w:rPr>
        <w:t xml:space="preserve"> </w:t>
      </w:r>
      <w:r w:rsidR="00F44039">
        <w:rPr>
          <w:rFonts w:ascii="Basis Grotesque Pro" w:hAnsi="Basis Grotesque Pro"/>
          <w:lang w:val="ru-RU"/>
        </w:rPr>
        <w:t xml:space="preserve">обеспечена более высокая </w:t>
      </w:r>
      <w:r w:rsidR="00FD2D87" w:rsidRPr="00F44039">
        <w:rPr>
          <w:rFonts w:ascii="Basis Grotesque Pro" w:hAnsi="Basis Grotesque Pro"/>
          <w:lang w:val="ru-RU"/>
        </w:rPr>
        <w:t>скорость</w:t>
      </w:r>
      <w:r w:rsidR="00FD2D87">
        <w:rPr>
          <w:rFonts w:ascii="Basis Grotesque Pro" w:hAnsi="Basis Grotesque Pro"/>
          <w:lang w:val="ru-RU"/>
        </w:rPr>
        <w:t xml:space="preserve"> доступа в</w:t>
      </w:r>
      <w:r w:rsidR="00FD2D87" w:rsidRPr="00F44039">
        <w:rPr>
          <w:rFonts w:ascii="Basis Grotesque Pro" w:hAnsi="Basis Grotesque Pro"/>
          <w:lang w:val="ru-RU"/>
        </w:rPr>
        <w:t xml:space="preserve"> интернет </w:t>
      </w:r>
      <w:r w:rsidR="00FD2D87">
        <w:rPr>
          <w:rFonts w:ascii="Basis Grotesque Pro" w:hAnsi="Basis Grotesque Pro"/>
          <w:lang w:val="ru-RU"/>
        </w:rPr>
        <w:t>(</w:t>
      </w:r>
      <w:r w:rsidR="00FD2D87" w:rsidRPr="00F44039">
        <w:rPr>
          <w:rFonts w:ascii="Basis Grotesque Pro" w:hAnsi="Basis Grotesque Pro"/>
          <w:lang w:val="ru-RU"/>
        </w:rPr>
        <w:t>до 800 Мбит/с</w:t>
      </w:r>
      <w:r w:rsidR="00FD2D87">
        <w:rPr>
          <w:rFonts w:ascii="Basis Grotesque Pro" w:hAnsi="Basis Grotesque Pro"/>
          <w:lang w:val="ru-RU"/>
        </w:rPr>
        <w:t xml:space="preserve">) и </w:t>
      </w:r>
      <w:r w:rsidR="00F44039">
        <w:rPr>
          <w:rFonts w:ascii="Basis Grotesque Pro" w:hAnsi="Basis Grotesque Pro"/>
          <w:lang w:val="ru-RU"/>
        </w:rPr>
        <w:t xml:space="preserve">стабильность соединения </w:t>
      </w:r>
      <w:r w:rsidR="00FD2D87">
        <w:rPr>
          <w:rFonts w:ascii="Basis Grotesque Pro" w:hAnsi="Basis Grotesque Pro"/>
          <w:lang w:val="ru-RU"/>
        </w:rPr>
        <w:t>с игровыми</w:t>
      </w:r>
      <w:r w:rsidR="00B77B47">
        <w:rPr>
          <w:rFonts w:ascii="Basis Grotesque Pro" w:hAnsi="Basis Grotesque Pro"/>
          <w:lang w:val="ru-RU"/>
        </w:rPr>
        <w:t xml:space="preserve"> серверами</w:t>
      </w:r>
      <w:r w:rsidR="00FD2D87">
        <w:rPr>
          <w:rFonts w:ascii="Basis Grotesque Pro" w:hAnsi="Basis Grotesque Pro"/>
          <w:lang w:val="ru-RU"/>
        </w:rPr>
        <w:t xml:space="preserve">; </w:t>
      </w:r>
      <w:r w:rsidR="00F44039" w:rsidRPr="00F44039">
        <w:rPr>
          <w:rFonts w:ascii="Basis Grotesque Pro" w:hAnsi="Basis Grotesque Pro" w:cs="Arial"/>
          <w:lang w:val="ru-RU" w:eastAsia="ru-RU"/>
        </w:rPr>
        <w:t>обновлен набор игровых опций в ведущих онлайн компьютерных играх World of Warplanes (новый самолет Як-3Т) от Wargaming, Warface от Игры.Mail.ru, Blade and Soul, Point Blank, Lineage2 и AION от 4Game (Фогейм);</w:t>
      </w:r>
    </w:p>
    <w:p w14:paraId="35C72DE4" w14:textId="77777777" w:rsidR="00F56618" w:rsidRPr="004A3875" w:rsidRDefault="00066A91" w:rsidP="00066A91">
      <w:pPr>
        <w:pStyle w:val="aff0"/>
        <w:numPr>
          <w:ilvl w:val="1"/>
          <w:numId w:val="5"/>
        </w:numPr>
        <w:spacing w:before="120"/>
        <w:rPr>
          <w:rFonts w:ascii="Basis Grotesque Pro" w:hAnsi="Basis Grotesque Pro"/>
          <w:sz w:val="20"/>
          <w:szCs w:val="20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в 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 xml:space="preserve">рамках развития </w:t>
      </w:r>
      <w:r w:rsidRPr="004A3875">
        <w:rPr>
          <w:rFonts w:ascii="Basis Grotesque Pro" w:hAnsi="Basis Grotesque Pro"/>
          <w:sz w:val="20"/>
          <w:szCs w:val="20"/>
          <w:lang w:eastAsia="en-US"/>
        </w:rPr>
        <w:t>экосистем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>ы «Умный дом»:</w:t>
      </w:r>
    </w:p>
    <w:p w14:paraId="7CC69176" w14:textId="2B2EB0FC" w:rsidR="004A3875" w:rsidRPr="004A3875" w:rsidRDefault="004A3875" w:rsidP="004A3875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значительно расширена продуктовая линейка оборудования: стали доступны </w:t>
      </w:r>
      <w:r w:rsidR="003C4245">
        <w:rPr>
          <w:rFonts w:ascii="Basis Grotesque Pro" w:hAnsi="Basis Grotesque Pro"/>
          <w:sz w:val="20"/>
          <w:szCs w:val="20"/>
          <w:lang w:eastAsia="en-US"/>
        </w:rPr>
        <w:t>девять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новых типов камер и </w:t>
      </w:r>
      <w:r w:rsidR="003C4245">
        <w:rPr>
          <w:rFonts w:ascii="Basis Grotesque Pro" w:hAnsi="Basis Grotesque Pro"/>
          <w:sz w:val="20"/>
          <w:szCs w:val="20"/>
          <w:lang w:eastAsia="en-US"/>
        </w:rPr>
        <w:t>шесть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новых устройств умной периферии;</w:t>
      </w:r>
    </w:p>
    <w:p w14:paraId="353861F0" w14:textId="66B8A341" w:rsidR="007F71A0" w:rsidRPr="004A3875" w:rsidRDefault="007F71A0" w:rsidP="00F962AC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запущено 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 xml:space="preserve">мобильное приложение с новым интерфейсом и функциональностью </w:t>
      </w:r>
      <w:r w:rsidR="00F962AC" w:rsidRPr="00F962AC">
        <w:rPr>
          <w:rFonts w:ascii="Basis Grotesque Pro" w:hAnsi="Basis Grotesque Pro"/>
          <w:sz w:val="20"/>
          <w:szCs w:val="20"/>
          <w:lang w:eastAsia="en-US"/>
        </w:rPr>
        <w:t>панел</w:t>
      </w:r>
      <w:r w:rsidR="00F962AC">
        <w:rPr>
          <w:rFonts w:ascii="Basis Grotesque Pro" w:hAnsi="Basis Grotesque Pro"/>
          <w:sz w:val="20"/>
          <w:szCs w:val="20"/>
          <w:lang w:eastAsia="en-US"/>
        </w:rPr>
        <w:t>и</w:t>
      </w:r>
      <w:r w:rsidR="00F962AC" w:rsidRPr="00F962AC">
        <w:rPr>
          <w:rFonts w:ascii="Basis Grotesque Pro" w:hAnsi="Basis Grotesque Pro"/>
          <w:sz w:val="20"/>
          <w:szCs w:val="20"/>
          <w:lang w:eastAsia="en-US"/>
        </w:rPr>
        <w:t xml:space="preserve"> </w:t>
      </w:r>
      <w:r w:rsidR="00C52137">
        <w:rPr>
          <w:rFonts w:ascii="Basis Grotesque Pro" w:hAnsi="Basis Grotesque Pro"/>
          <w:sz w:val="20"/>
          <w:szCs w:val="20"/>
          <w:lang w:eastAsia="en-US"/>
        </w:rPr>
        <w:t>визуализации данных</w:t>
      </w:r>
      <w:r w:rsidRPr="004A3875">
        <w:rPr>
          <w:rFonts w:ascii="Basis Grotesque Pro" w:hAnsi="Basis Grotesque Pro"/>
          <w:sz w:val="20"/>
          <w:szCs w:val="20"/>
          <w:lang w:eastAsia="en-US"/>
        </w:rPr>
        <w:t>;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 xml:space="preserve"> </w:t>
      </w:r>
    </w:p>
    <w:p w14:paraId="68C75E64" w14:textId="709DDB27" w:rsidR="004A3875" w:rsidRPr="00372F24" w:rsidRDefault="004A3875" w:rsidP="004A3875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>запущены комплементарные сервисы: охран</w:t>
      </w:r>
      <w:r w:rsidR="003C4245">
        <w:rPr>
          <w:rFonts w:ascii="Basis Grotesque Pro" w:hAnsi="Basis Grotesque Pro"/>
          <w:sz w:val="20"/>
          <w:szCs w:val="20"/>
          <w:lang w:eastAsia="en-US"/>
        </w:rPr>
        <w:t>а жилья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(совместно с компанией Гольфстрим), а также </w:t>
      </w:r>
      <w:r w:rsidRPr="00372F24">
        <w:rPr>
          <w:rFonts w:ascii="Basis Grotesque Pro" w:hAnsi="Basis Grotesque Pro"/>
          <w:sz w:val="20"/>
          <w:szCs w:val="20"/>
          <w:lang w:eastAsia="en-US"/>
        </w:rPr>
        <w:t>услуги инсталляции;</w:t>
      </w:r>
    </w:p>
    <w:p w14:paraId="5D63837F" w14:textId="48AF0AE0" w:rsidR="00F56618" w:rsidRPr="004A3875" w:rsidRDefault="007F71A0" w:rsidP="00F56618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>запущен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 xml:space="preserve"> новый ком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плект «Управление» с 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>датчик</w:t>
      </w:r>
      <w:r w:rsidRPr="004A3875">
        <w:rPr>
          <w:rFonts w:ascii="Basis Grotesque Pro" w:hAnsi="Basis Grotesque Pro"/>
          <w:sz w:val="20"/>
          <w:szCs w:val="20"/>
          <w:lang w:eastAsia="en-US"/>
        </w:rPr>
        <w:t>ом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 xml:space="preserve"> движения, датчик</w:t>
      </w:r>
      <w:r w:rsidRPr="004A3875">
        <w:rPr>
          <w:rFonts w:ascii="Basis Grotesque Pro" w:hAnsi="Basis Grotesque Pro"/>
          <w:sz w:val="20"/>
          <w:szCs w:val="20"/>
          <w:lang w:eastAsia="en-US"/>
        </w:rPr>
        <w:t>ом</w:t>
      </w:r>
      <w:r w:rsidR="003C4245">
        <w:rPr>
          <w:rFonts w:ascii="Basis Grotesque Pro" w:hAnsi="Basis Grotesque Pro"/>
          <w:sz w:val="20"/>
          <w:szCs w:val="20"/>
          <w:lang w:eastAsia="en-US"/>
        </w:rPr>
        <w:t xml:space="preserve"> открытия, RGB-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>лампочк</w:t>
      </w:r>
      <w:r w:rsidRPr="004A3875">
        <w:rPr>
          <w:rFonts w:ascii="Basis Grotesque Pro" w:hAnsi="Basis Grotesque Pro"/>
          <w:sz w:val="20"/>
          <w:szCs w:val="20"/>
          <w:lang w:eastAsia="en-US"/>
        </w:rPr>
        <w:t>ой</w:t>
      </w:r>
      <w:r w:rsidR="00F56618" w:rsidRPr="004A3875">
        <w:rPr>
          <w:rFonts w:ascii="Basis Grotesque Pro" w:hAnsi="Basis Grotesque Pro"/>
          <w:sz w:val="20"/>
          <w:szCs w:val="20"/>
          <w:lang w:eastAsia="en-US"/>
        </w:rPr>
        <w:t xml:space="preserve"> и розетк</w:t>
      </w:r>
      <w:r w:rsidRPr="004A3875">
        <w:rPr>
          <w:rFonts w:ascii="Basis Grotesque Pro" w:hAnsi="Basis Grotesque Pro"/>
          <w:sz w:val="20"/>
          <w:szCs w:val="20"/>
          <w:lang w:eastAsia="en-US"/>
        </w:rPr>
        <w:t>ой;</w:t>
      </w:r>
    </w:p>
    <w:p w14:paraId="4DB88856" w14:textId="7CE3CAA1" w:rsidR="00F56618" w:rsidRPr="004A3875" w:rsidRDefault="007F71A0" w:rsidP="00F56618">
      <w:pPr>
        <w:pStyle w:val="aff0"/>
        <w:numPr>
          <w:ilvl w:val="2"/>
          <w:numId w:val="5"/>
        </w:numPr>
        <w:spacing w:before="120"/>
        <w:rPr>
          <w:rFonts w:ascii="Basis Grotesque Pro" w:hAnsi="Basis Grotesque Pro"/>
          <w:sz w:val="20"/>
          <w:szCs w:val="20"/>
          <w:lang w:eastAsia="en-US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>запущен</w:t>
      </w:r>
      <w:r w:rsidR="000A7B22" w:rsidRPr="004A3875">
        <w:rPr>
          <w:rFonts w:ascii="Basis Grotesque Pro" w:hAnsi="Basis Grotesque Pro"/>
          <w:sz w:val="20"/>
          <w:szCs w:val="20"/>
          <w:lang w:eastAsia="en-US"/>
        </w:rPr>
        <w:t>о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пакетн</w:t>
      </w:r>
      <w:r w:rsidR="000A7B22" w:rsidRPr="004A3875">
        <w:rPr>
          <w:rFonts w:ascii="Basis Grotesque Pro" w:hAnsi="Basis Grotesque Pro"/>
          <w:sz w:val="20"/>
          <w:szCs w:val="20"/>
          <w:lang w:eastAsia="en-US"/>
        </w:rPr>
        <w:t>ое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</w:t>
      </w:r>
      <w:r w:rsidR="000A7B22" w:rsidRPr="004A3875">
        <w:rPr>
          <w:rFonts w:ascii="Basis Grotesque Pro" w:hAnsi="Basis Grotesque Pro"/>
          <w:sz w:val="20"/>
          <w:szCs w:val="20"/>
          <w:lang w:eastAsia="en-US"/>
        </w:rPr>
        <w:t xml:space="preserve">предложение </w:t>
      </w:r>
      <w:r w:rsidR="003C4245">
        <w:rPr>
          <w:rFonts w:ascii="Basis Grotesque Pro" w:hAnsi="Basis Grotesque Pro"/>
          <w:sz w:val="20"/>
          <w:szCs w:val="20"/>
          <w:lang w:eastAsia="en-US"/>
        </w:rPr>
        <w:t>«</w:t>
      </w:r>
      <w:r w:rsidR="000A7B22" w:rsidRPr="004A3875">
        <w:rPr>
          <w:rFonts w:ascii="Basis Grotesque Pro" w:hAnsi="Basis Grotesque Pro"/>
          <w:sz w:val="20"/>
          <w:szCs w:val="20"/>
          <w:lang w:eastAsia="en-US"/>
        </w:rPr>
        <w:t xml:space="preserve">ШПД + </w:t>
      </w:r>
      <w:r w:rsidR="00AC7DAA" w:rsidRPr="004A3875">
        <w:rPr>
          <w:rFonts w:ascii="Basis Grotesque Pro" w:hAnsi="Basis Grotesque Pro"/>
          <w:sz w:val="20"/>
          <w:szCs w:val="20"/>
          <w:lang w:eastAsia="en-US"/>
        </w:rPr>
        <w:t>Видеонаблюдение</w:t>
      </w:r>
      <w:r w:rsidR="003C4245">
        <w:rPr>
          <w:rFonts w:ascii="Basis Grotesque Pro" w:hAnsi="Basis Grotesque Pro"/>
          <w:sz w:val="20"/>
          <w:szCs w:val="20"/>
          <w:lang w:eastAsia="en-US"/>
        </w:rPr>
        <w:t>»</w:t>
      </w:r>
      <w:r w:rsidR="000A7B22" w:rsidRPr="004A3875">
        <w:rPr>
          <w:rFonts w:ascii="Basis Grotesque Pro" w:hAnsi="Basis Grotesque Pro"/>
          <w:sz w:val="20"/>
          <w:szCs w:val="20"/>
          <w:lang w:eastAsia="en-US"/>
        </w:rPr>
        <w:t>.</w:t>
      </w:r>
    </w:p>
    <w:p w14:paraId="280AF2FE" w14:textId="6D6ABA82" w:rsidR="004A3875" w:rsidRPr="004A3875" w:rsidRDefault="004A3875" w:rsidP="004A3875">
      <w:pPr>
        <w:pStyle w:val="aff0"/>
        <w:spacing w:before="120"/>
        <w:ind w:left="1416"/>
        <w:rPr>
          <w:rFonts w:ascii="Basis Grotesque Pro" w:hAnsi="Basis Grotesque Pro"/>
          <w:sz w:val="20"/>
          <w:szCs w:val="20"/>
          <w:lang w:eastAsia="en-US"/>
        </w:rPr>
      </w:pP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В результате </w:t>
      </w:r>
      <w:r>
        <w:rPr>
          <w:rFonts w:ascii="Basis Grotesque Pro" w:hAnsi="Basis Grotesque Pro"/>
          <w:sz w:val="20"/>
          <w:szCs w:val="20"/>
          <w:lang w:eastAsia="en-US"/>
        </w:rPr>
        <w:t>клиентская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база </w:t>
      </w:r>
      <w:r w:rsidR="005F447C" w:rsidRPr="004A3875">
        <w:rPr>
          <w:rFonts w:ascii="Basis Grotesque Pro" w:hAnsi="Basis Grotesque Pro"/>
          <w:sz w:val="20"/>
          <w:szCs w:val="20"/>
          <w:lang w:eastAsia="en-US"/>
        </w:rPr>
        <w:t>экосистемы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«Умный дом» за </w:t>
      </w:r>
      <w:r w:rsidR="006D1130">
        <w:rPr>
          <w:rFonts w:ascii="Basis Grotesque Pro" w:hAnsi="Basis Grotesque Pro"/>
          <w:sz w:val="20"/>
          <w:szCs w:val="20"/>
          <w:lang w:eastAsia="en-US"/>
        </w:rPr>
        <w:t xml:space="preserve">2018 </w:t>
      </w:r>
      <w:r w:rsidRPr="004A3875">
        <w:rPr>
          <w:rFonts w:ascii="Basis Grotesque Pro" w:hAnsi="Basis Grotesque Pro"/>
          <w:sz w:val="20"/>
          <w:szCs w:val="20"/>
          <w:lang w:eastAsia="en-US"/>
        </w:rPr>
        <w:t>г</w:t>
      </w:r>
      <w:r w:rsidR="006D1130">
        <w:rPr>
          <w:rFonts w:ascii="Basis Grotesque Pro" w:hAnsi="Basis Grotesque Pro"/>
          <w:sz w:val="20"/>
          <w:szCs w:val="20"/>
          <w:lang w:eastAsia="en-US"/>
        </w:rPr>
        <w:t>.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увеличилась в 16 раз, а доходы </w:t>
      </w:r>
      <w:r w:rsidR="003C4245">
        <w:rPr>
          <w:rFonts w:ascii="Basis Grotesque Pro" w:hAnsi="Basis Grotesque Pro"/>
          <w:sz w:val="20"/>
          <w:szCs w:val="20"/>
          <w:lang w:eastAsia="en-US"/>
        </w:rPr>
        <w:t>—</w:t>
      </w:r>
      <w:r w:rsidRPr="004A3875">
        <w:rPr>
          <w:rFonts w:ascii="Basis Grotesque Pro" w:hAnsi="Basis Grotesque Pro"/>
          <w:sz w:val="20"/>
          <w:szCs w:val="20"/>
          <w:lang w:eastAsia="en-US"/>
        </w:rPr>
        <w:t xml:space="preserve"> в 24 раза; </w:t>
      </w:r>
    </w:p>
    <w:p w14:paraId="3B5325FB" w14:textId="2D4AA590" w:rsidR="00066A91" w:rsidRPr="00850BDF" w:rsidRDefault="00066A91" w:rsidP="00066A91">
      <w:pPr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 xml:space="preserve">усовершенствован функционал сервисов и расширены возможности продуктового предложения для сегментов </w:t>
      </w:r>
      <w:r w:rsidRPr="00850BDF">
        <w:rPr>
          <w:rFonts w:ascii="Basis Grotesque Pro" w:hAnsi="Basis Grotesque Pro"/>
          <w:sz w:val="20"/>
          <w:szCs w:val="20"/>
          <w:lang w:val="en-US"/>
        </w:rPr>
        <w:t>B</w:t>
      </w:r>
      <w:r w:rsidRPr="00850BDF">
        <w:rPr>
          <w:rFonts w:ascii="Basis Grotesque Pro" w:hAnsi="Basis Grotesque Pro"/>
          <w:sz w:val="20"/>
          <w:szCs w:val="20"/>
        </w:rPr>
        <w:t>2</w:t>
      </w:r>
      <w:r w:rsidRPr="00850BDF">
        <w:rPr>
          <w:rFonts w:ascii="Basis Grotesque Pro" w:hAnsi="Basis Grotesque Pro"/>
          <w:sz w:val="20"/>
          <w:szCs w:val="20"/>
          <w:lang w:val="en-US"/>
        </w:rPr>
        <w:t>B</w:t>
      </w:r>
      <w:r w:rsidRPr="00850BDF">
        <w:rPr>
          <w:rFonts w:ascii="Basis Grotesque Pro" w:hAnsi="Basis Grotesque Pro"/>
          <w:sz w:val="20"/>
          <w:szCs w:val="20"/>
        </w:rPr>
        <w:t>/</w:t>
      </w:r>
      <w:r w:rsidRPr="00850BDF">
        <w:rPr>
          <w:rFonts w:ascii="Basis Grotesque Pro" w:hAnsi="Basis Grotesque Pro"/>
          <w:sz w:val="20"/>
          <w:szCs w:val="20"/>
          <w:lang w:val="en-US"/>
        </w:rPr>
        <w:t>G</w:t>
      </w:r>
      <w:r w:rsidRPr="00850BDF">
        <w:rPr>
          <w:rFonts w:ascii="Basis Grotesque Pro" w:hAnsi="Basis Grotesque Pro"/>
          <w:sz w:val="20"/>
          <w:szCs w:val="20"/>
        </w:rPr>
        <w:t xml:space="preserve"> в части услуг «Виртуальная АТС», «</w:t>
      </w:r>
      <w:r w:rsidR="003C4245">
        <w:rPr>
          <w:rFonts w:ascii="Basis Grotesque Pro" w:hAnsi="Basis Grotesque Pro"/>
          <w:sz w:val="20"/>
          <w:szCs w:val="20"/>
        </w:rPr>
        <w:t>веб</w:t>
      </w:r>
      <w:r w:rsidRPr="00850BDF">
        <w:rPr>
          <w:rFonts w:ascii="Basis Grotesque Pro" w:hAnsi="Basis Grotesque Pro"/>
          <w:sz w:val="20"/>
          <w:szCs w:val="20"/>
        </w:rPr>
        <w:t xml:space="preserve">-видеоконференции», «Управляемые услуги связи», «Федеральный </w:t>
      </w:r>
      <w:r w:rsidRPr="00850BDF">
        <w:rPr>
          <w:rFonts w:ascii="Basis Grotesque Pro" w:hAnsi="Basis Grotesque Pro"/>
          <w:sz w:val="20"/>
          <w:szCs w:val="20"/>
          <w:lang w:val="en-US"/>
        </w:rPr>
        <w:t>Wi</w:t>
      </w:r>
      <w:r w:rsidRPr="00850BDF">
        <w:rPr>
          <w:rFonts w:ascii="Basis Grotesque Pro" w:hAnsi="Basis Grotesque Pro"/>
          <w:sz w:val="20"/>
          <w:szCs w:val="20"/>
        </w:rPr>
        <w:t>-</w:t>
      </w:r>
      <w:r w:rsidRPr="00850BDF">
        <w:rPr>
          <w:rFonts w:ascii="Basis Grotesque Pro" w:hAnsi="Basis Grotesque Pro"/>
          <w:sz w:val="20"/>
          <w:szCs w:val="20"/>
          <w:lang w:val="en-US"/>
        </w:rPr>
        <w:t>Fi</w:t>
      </w:r>
      <w:r w:rsidRPr="00850BDF">
        <w:rPr>
          <w:rFonts w:ascii="Basis Grotesque Pro" w:hAnsi="Basis Grotesque Pro"/>
          <w:sz w:val="20"/>
          <w:szCs w:val="20"/>
        </w:rPr>
        <w:t>», «Виртуальный ЦОД»,</w:t>
      </w:r>
      <w:r w:rsidR="00A006E9" w:rsidRPr="00850BDF">
        <w:rPr>
          <w:rFonts w:ascii="Basis Grotesque Pro" w:hAnsi="Basis Grotesque Pro"/>
          <w:sz w:val="20"/>
          <w:szCs w:val="20"/>
        </w:rPr>
        <w:t xml:space="preserve"> «Информационная безопасность»;</w:t>
      </w:r>
    </w:p>
    <w:p w14:paraId="7FE4E6BF" w14:textId="77777777" w:rsidR="00066A91" w:rsidRPr="00850BDF" w:rsidRDefault="00066A91" w:rsidP="00066A91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 xml:space="preserve">в рамках проекта </w:t>
      </w:r>
      <w:r w:rsidRPr="00850BDF">
        <w:rPr>
          <w:rFonts w:ascii="Basis Grotesque Pro" w:hAnsi="Basis Grotesque Pro"/>
          <w:sz w:val="20"/>
          <w:szCs w:val="20"/>
          <w:lang w:val="en-US"/>
        </w:rPr>
        <w:t>MVNO</w:t>
      </w:r>
      <w:r w:rsidRPr="00850BDF">
        <w:rPr>
          <w:rFonts w:ascii="Basis Grotesque Pro" w:hAnsi="Basis Grotesque Pro"/>
          <w:sz w:val="20"/>
          <w:szCs w:val="20"/>
        </w:rPr>
        <w:t>:</w:t>
      </w:r>
    </w:p>
    <w:p w14:paraId="6B0314EE" w14:textId="5BA4FC07" w:rsidR="00636A83" w:rsidRPr="00850BDF" w:rsidRDefault="00636A83" w:rsidP="00636A83">
      <w:pPr>
        <w:pStyle w:val="aff0"/>
        <w:numPr>
          <w:ilvl w:val="2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lastRenderedPageBreak/>
        <w:t xml:space="preserve">обнулен трафик в приложении </w:t>
      </w:r>
      <w:r w:rsidR="003C4245">
        <w:rPr>
          <w:rFonts w:ascii="Basis Grotesque Pro" w:hAnsi="Basis Grotesque Pro"/>
          <w:sz w:val="20"/>
          <w:szCs w:val="20"/>
        </w:rPr>
        <w:t>«</w:t>
      </w:r>
      <w:r w:rsidRPr="00850BDF">
        <w:rPr>
          <w:rFonts w:ascii="Basis Grotesque Pro" w:hAnsi="Basis Grotesque Pro"/>
          <w:sz w:val="20"/>
          <w:szCs w:val="20"/>
        </w:rPr>
        <w:t>Интерактивное ТВ</w:t>
      </w:r>
      <w:r w:rsidR="003C4245">
        <w:rPr>
          <w:rFonts w:ascii="Basis Grotesque Pro" w:hAnsi="Basis Grotesque Pro"/>
          <w:sz w:val="20"/>
          <w:szCs w:val="20"/>
        </w:rPr>
        <w:t>»</w:t>
      </w:r>
      <w:r w:rsidRPr="00850BDF">
        <w:rPr>
          <w:rFonts w:ascii="Basis Grotesque Pro" w:hAnsi="Basis Grotesque Pro"/>
          <w:sz w:val="20"/>
          <w:szCs w:val="20"/>
        </w:rPr>
        <w:t>;</w:t>
      </w:r>
    </w:p>
    <w:p w14:paraId="531F78AE" w14:textId="373DF9DD" w:rsidR="00636A83" w:rsidRPr="00850BDF" w:rsidRDefault="00636A83" w:rsidP="00281278">
      <w:pPr>
        <w:pStyle w:val="aff0"/>
        <w:numPr>
          <w:ilvl w:val="2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 xml:space="preserve">запущены конвергентные продукты в Санкт-Петербурге, Коми и </w:t>
      </w:r>
      <w:r w:rsidR="00D024E7" w:rsidRPr="00850BDF">
        <w:rPr>
          <w:rFonts w:ascii="Basis Grotesque Pro" w:hAnsi="Basis Grotesque Pro"/>
          <w:sz w:val="20"/>
          <w:szCs w:val="20"/>
        </w:rPr>
        <w:t>Челябинске;</w:t>
      </w:r>
    </w:p>
    <w:p w14:paraId="48EFDB66" w14:textId="590E2555" w:rsidR="00636A83" w:rsidRPr="00850BDF" w:rsidRDefault="00636A83" w:rsidP="00281278">
      <w:pPr>
        <w:pStyle w:val="aff0"/>
        <w:numPr>
          <w:ilvl w:val="2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предложен ряд привлекательных роуминговых опций для путешествующих клиентов</w:t>
      </w:r>
      <w:r w:rsidR="00D024E7" w:rsidRPr="00850BDF">
        <w:rPr>
          <w:rFonts w:ascii="Basis Grotesque Pro" w:hAnsi="Basis Grotesque Pro"/>
          <w:sz w:val="20"/>
          <w:szCs w:val="20"/>
        </w:rPr>
        <w:t>;</w:t>
      </w:r>
    </w:p>
    <w:p w14:paraId="27A81F85" w14:textId="40255D62" w:rsidR="00AA1D47" w:rsidRPr="00850BDF" w:rsidRDefault="00AA1D47" w:rsidP="00281278">
      <w:pPr>
        <w:pStyle w:val="aff0"/>
        <w:numPr>
          <w:ilvl w:val="2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дополнительно в 16 городах стала доступна покупк</w:t>
      </w:r>
      <w:r w:rsidR="003C4245">
        <w:rPr>
          <w:rFonts w:ascii="Basis Grotesque Pro" w:hAnsi="Basis Grotesque Pro"/>
          <w:sz w:val="20"/>
          <w:szCs w:val="20"/>
        </w:rPr>
        <w:t>а</w:t>
      </w:r>
      <w:r w:rsidRPr="00850BDF">
        <w:rPr>
          <w:rFonts w:ascii="Basis Grotesque Pro" w:hAnsi="Basis Grotesque Pro"/>
          <w:sz w:val="20"/>
          <w:szCs w:val="20"/>
        </w:rPr>
        <w:t xml:space="preserve"> прямого городского номера в дополнение к основному мобильному</w:t>
      </w:r>
      <w:r w:rsidR="003C0A46" w:rsidRPr="00850BDF">
        <w:rPr>
          <w:rFonts w:ascii="Basis Grotesque Pro" w:hAnsi="Basis Grotesque Pro"/>
          <w:sz w:val="20"/>
          <w:szCs w:val="20"/>
        </w:rPr>
        <w:t>, что увеличило общий охват сервиса до</w:t>
      </w:r>
      <w:r w:rsidRPr="00850BDF">
        <w:rPr>
          <w:rFonts w:ascii="Basis Grotesque Pro" w:hAnsi="Basis Grotesque Pro"/>
          <w:sz w:val="20"/>
          <w:szCs w:val="20"/>
        </w:rPr>
        <w:t xml:space="preserve"> 200 населенных пункт</w:t>
      </w:r>
      <w:r w:rsidR="003C0A46" w:rsidRPr="00850BDF">
        <w:rPr>
          <w:rFonts w:ascii="Basis Grotesque Pro" w:hAnsi="Basis Grotesque Pro"/>
          <w:sz w:val="20"/>
          <w:szCs w:val="20"/>
        </w:rPr>
        <w:t>ов;</w:t>
      </w:r>
    </w:p>
    <w:p w14:paraId="77CE0023" w14:textId="5EEF7C2E" w:rsidR="00AA1D47" w:rsidRPr="00850BDF" w:rsidRDefault="003C0A46" w:rsidP="00AA1D47">
      <w:pPr>
        <w:pStyle w:val="aff0"/>
        <w:numPr>
          <w:ilvl w:val="2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372F24">
        <w:rPr>
          <w:rFonts w:ascii="Basis Grotesque Pro" w:hAnsi="Basis Grotesque Pro"/>
          <w:sz w:val="20"/>
          <w:szCs w:val="20"/>
        </w:rPr>
        <w:t>м</w:t>
      </w:r>
      <w:r w:rsidR="00AA1D47" w:rsidRPr="00372F24">
        <w:rPr>
          <w:rFonts w:ascii="Basis Grotesque Pro" w:hAnsi="Basis Grotesque Pro"/>
          <w:sz w:val="20"/>
          <w:szCs w:val="20"/>
        </w:rPr>
        <w:t>одернизирован голосовой интерконнект на территории Республики</w:t>
      </w:r>
      <w:r w:rsidR="00AA1D47" w:rsidRPr="00850BDF">
        <w:rPr>
          <w:rFonts w:ascii="Basis Grotesque Pro" w:hAnsi="Basis Grotesque Pro"/>
          <w:sz w:val="20"/>
          <w:szCs w:val="20"/>
        </w:rPr>
        <w:t xml:space="preserve"> Чувашия</w:t>
      </w:r>
      <w:r w:rsidRPr="00850BDF">
        <w:rPr>
          <w:rFonts w:ascii="Basis Grotesque Pro" w:hAnsi="Basis Grotesque Pro"/>
          <w:sz w:val="20"/>
          <w:szCs w:val="20"/>
        </w:rPr>
        <w:t>, а также р</w:t>
      </w:r>
      <w:r w:rsidR="00AA1D47" w:rsidRPr="00850BDF">
        <w:rPr>
          <w:rFonts w:ascii="Basis Grotesque Pro" w:hAnsi="Basis Grotesque Pro"/>
          <w:sz w:val="20"/>
          <w:szCs w:val="20"/>
        </w:rPr>
        <w:t>асширены схемы маршрутизаци</w:t>
      </w:r>
      <w:r w:rsidR="003C4245">
        <w:rPr>
          <w:rFonts w:ascii="Basis Grotesque Pro" w:hAnsi="Basis Grotesque Pro"/>
          <w:sz w:val="20"/>
          <w:szCs w:val="20"/>
        </w:rPr>
        <w:t xml:space="preserve">и голосового трафика в Калуге, </w:t>
      </w:r>
      <w:r w:rsidR="00AA1D47" w:rsidRPr="00850BDF">
        <w:rPr>
          <w:rFonts w:ascii="Basis Grotesque Pro" w:hAnsi="Basis Grotesque Pro"/>
          <w:sz w:val="20"/>
          <w:szCs w:val="20"/>
        </w:rPr>
        <w:t>Вологд</w:t>
      </w:r>
      <w:r w:rsidR="00E9290D" w:rsidRPr="00850BDF">
        <w:rPr>
          <w:rFonts w:ascii="Basis Grotesque Pro" w:hAnsi="Basis Grotesque Pro"/>
          <w:sz w:val="20"/>
          <w:szCs w:val="20"/>
        </w:rPr>
        <w:t>е</w:t>
      </w:r>
      <w:r w:rsidR="00AA1D47" w:rsidRPr="00850BDF">
        <w:rPr>
          <w:rFonts w:ascii="Basis Grotesque Pro" w:hAnsi="Basis Grotesque Pro"/>
          <w:sz w:val="20"/>
          <w:szCs w:val="20"/>
        </w:rPr>
        <w:t>, Калининграде, Петрозаводске, Краснодаре</w:t>
      </w:r>
      <w:r w:rsidRPr="00850BDF">
        <w:rPr>
          <w:rFonts w:ascii="Basis Grotesque Pro" w:hAnsi="Basis Grotesque Pro"/>
          <w:sz w:val="20"/>
          <w:szCs w:val="20"/>
        </w:rPr>
        <w:t>, в результате чего</w:t>
      </w:r>
      <w:r w:rsidR="00AA1D47" w:rsidRPr="00850BDF">
        <w:rPr>
          <w:rFonts w:ascii="Basis Grotesque Pro" w:hAnsi="Basis Grotesque Pro"/>
          <w:sz w:val="20"/>
          <w:szCs w:val="20"/>
        </w:rPr>
        <w:t xml:space="preserve"> </w:t>
      </w:r>
      <w:r w:rsidRPr="00850BDF">
        <w:rPr>
          <w:rFonts w:ascii="Basis Grotesque Pro" w:hAnsi="Basis Grotesque Pro"/>
          <w:sz w:val="20"/>
          <w:szCs w:val="20"/>
        </w:rPr>
        <w:t>снижен процент</w:t>
      </w:r>
      <w:r w:rsidR="00AA1D47" w:rsidRPr="00850BDF">
        <w:rPr>
          <w:rFonts w:ascii="Basis Grotesque Pro" w:hAnsi="Basis Grotesque Pro"/>
          <w:sz w:val="20"/>
          <w:szCs w:val="20"/>
        </w:rPr>
        <w:t xml:space="preserve"> недозвона и повышено качество голосовой связи</w:t>
      </w:r>
      <w:r w:rsidR="0072761F" w:rsidRPr="00850BDF">
        <w:rPr>
          <w:rFonts w:ascii="Basis Grotesque Pro" w:hAnsi="Basis Grotesque Pro"/>
          <w:sz w:val="20"/>
          <w:szCs w:val="20"/>
        </w:rPr>
        <w:t>;</w:t>
      </w:r>
      <w:r w:rsidR="00AA1D47" w:rsidRPr="00850BDF">
        <w:rPr>
          <w:rFonts w:ascii="Basis Grotesque Pro" w:hAnsi="Basis Grotesque Pro"/>
          <w:sz w:val="20"/>
          <w:szCs w:val="20"/>
        </w:rPr>
        <w:t xml:space="preserve"> </w:t>
      </w:r>
    </w:p>
    <w:p w14:paraId="34E84237" w14:textId="4A878698" w:rsidR="00066A91" w:rsidRPr="00850BDF" w:rsidRDefault="003C0A46" w:rsidP="00AA1D47">
      <w:pPr>
        <w:pStyle w:val="aff0"/>
        <w:numPr>
          <w:ilvl w:val="2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з</w:t>
      </w:r>
      <w:r w:rsidR="00AA1D47" w:rsidRPr="00850BDF">
        <w:rPr>
          <w:rFonts w:ascii="Basis Grotesque Pro" w:hAnsi="Basis Grotesque Pro"/>
          <w:sz w:val="20"/>
          <w:szCs w:val="20"/>
        </w:rPr>
        <w:t xml:space="preserve">апущены </w:t>
      </w:r>
      <w:r w:rsidRPr="00850BDF">
        <w:rPr>
          <w:rFonts w:ascii="Basis Grotesque Pro" w:hAnsi="Basis Grotesque Pro"/>
          <w:sz w:val="20"/>
          <w:szCs w:val="20"/>
        </w:rPr>
        <w:t>услуги</w:t>
      </w:r>
      <w:r w:rsidR="00AA1D47" w:rsidRPr="00850BDF">
        <w:rPr>
          <w:rFonts w:ascii="Basis Grotesque Pro" w:hAnsi="Basis Grotesque Pro"/>
          <w:sz w:val="20"/>
          <w:szCs w:val="20"/>
        </w:rPr>
        <w:t xml:space="preserve"> «Позвони мне» и «Пополни мой счет» для мобильных абонентов </w:t>
      </w:r>
      <w:r w:rsidR="00752E48" w:rsidRPr="00850BDF">
        <w:rPr>
          <w:rFonts w:ascii="Basis Grotesque Pro" w:hAnsi="Basis Grotesque Pro"/>
          <w:sz w:val="20"/>
          <w:szCs w:val="20"/>
        </w:rPr>
        <w:t>«</w:t>
      </w:r>
      <w:r w:rsidR="00AA1D47" w:rsidRPr="00850BDF">
        <w:rPr>
          <w:rFonts w:ascii="Basis Grotesque Pro" w:hAnsi="Basis Grotesque Pro"/>
          <w:sz w:val="20"/>
          <w:szCs w:val="20"/>
        </w:rPr>
        <w:t>Ростелеком</w:t>
      </w:r>
      <w:r w:rsidR="00752E48" w:rsidRPr="00850BDF">
        <w:rPr>
          <w:rFonts w:ascii="Basis Grotesque Pro" w:hAnsi="Basis Grotesque Pro"/>
          <w:sz w:val="20"/>
          <w:szCs w:val="20"/>
        </w:rPr>
        <w:t>а»</w:t>
      </w:r>
      <w:r w:rsidRPr="00850BDF">
        <w:rPr>
          <w:rFonts w:ascii="Basis Grotesque Pro" w:hAnsi="Basis Grotesque Pro"/>
          <w:sz w:val="20"/>
          <w:szCs w:val="20"/>
        </w:rPr>
        <w:t>, позволяющие</w:t>
      </w:r>
      <w:r w:rsidR="00AA1D47" w:rsidRPr="00850BDF">
        <w:rPr>
          <w:rFonts w:ascii="Basis Grotesque Pro" w:hAnsi="Basis Grotesque Pro"/>
          <w:sz w:val="20"/>
          <w:szCs w:val="20"/>
        </w:rPr>
        <w:t xml:space="preserve"> при нулевом или отрицательном балансе попросить другого абонента совершить звонок или по</w:t>
      </w:r>
      <w:r w:rsidRPr="00850BDF">
        <w:rPr>
          <w:rFonts w:ascii="Basis Grotesque Pro" w:hAnsi="Basis Grotesque Pro"/>
          <w:sz w:val="20"/>
          <w:szCs w:val="20"/>
        </w:rPr>
        <w:t xml:space="preserve">полнить </w:t>
      </w:r>
      <w:r w:rsidR="003C4245">
        <w:rPr>
          <w:rFonts w:ascii="Basis Grotesque Pro" w:hAnsi="Basis Grotesque Pro"/>
          <w:sz w:val="20"/>
          <w:szCs w:val="20"/>
        </w:rPr>
        <w:t xml:space="preserve">счет </w:t>
      </w:r>
      <w:r w:rsidRPr="00850BDF">
        <w:rPr>
          <w:rFonts w:ascii="Basis Grotesque Pro" w:hAnsi="Basis Grotesque Pro"/>
          <w:sz w:val="20"/>
          <w:szCs w:val="20"/>
        </w:rPr>
        <w:t>друго</w:t>
      </w:r>
      <w:r w:rsidR="003C4245">
        <w:rPr>
          <w:rFonts w:ascii="Basis Grotesque Pro" w:hAnsi="Basis Grotesque Pro"/>
          <w:sz w:val="20"/>
          <w:szCs w:val="20"/>
        </w:rPr>
        <w:t>го</w:t>
      </w:r>
      <w:r w:rsidRPr="00850BDF">
        <w:rPr>
          <w:rFonts w:ascii="Basis Grotesque Pro" w:hAnsi="Basis Grotesque Pro"/>
          <w:sz w:val="20"/>
          <w:szCs w:val="20"/>
        </w:rPr>
        <w:t xml:space="preserve"> абонент</w:t>
      </w:r>
      <w:r w:rsidR="003C4245">
        <w:rPr>
          <w:rFonts w:ascii="Basis Grotesque Pro" w:hAnsi="Basis Grotesque Pro"/>
          <w:sz w:val="20"/>
          <w:szCs w:val="20"/>
        </w:rPr>
        <w:t>а</w:t>
      </w:r>
      <w:r w:rsidR="00066A91" w:rsidRPr="00850BDF">
        <w:rPr>
          <w:rFonts w:ascii="Basis Grotesque Pro" w:hAnsi="Basis Grotesque Pro"/>
          <w:sz w:val="20"/>
          <w:szCs w:val="20"/>
        </w:rPr>
        <w:t>.</w:t>
      </w:r>
    </w:p>
    <w:p w14:paraId="2DDE9F74" w14:textId="41E61386" w:rsidR="00C0520E" w:rsidRPr="0035778D" w:rsidRDefault="00C0520E" w:rsidP="00C0520E">
      <w:pPr>
        <w:pStyle w:val="aff0"/>
        <w:spacing w:before="120"/>
        <w:ind w:left="1416"/>
        <w:jc w:val="both"/>
        <w:rPr>
          <w:rFonts w:ascii="Basis Grotesque Pro" w:hAnsi="Basis Grotesque Pro"/>
          <w:sz w:val="20"/>
          <w:szCs w:val="20"/>
        </w:rPr>
      </w:pPr>
      <w:r w:rsidRPr="0035778D">
        <w:rPr>
          <w:rFonts w:ascii="Basis Grotesque Pro" w:hAnsi="Basis Grotesque Pro"/>
          <w:sz w:val="20"/>
          <w:szCs w:val="20"/>
        </w:rPr>
        <w:t>В результате «Ростелеком» обеспечил рост клиентской базы до 1,2 млн абонентов, что позволило компании занять первое место на рынке виртуальных мобильных операторов для бизнеса c долей рынка в 56%</w:t>
      </w:r>
      <w:r w:rsidRPr="0035778D">
        <w:rPr>
          <w:rStyle w:val="aff"/>
          <w:rFonts w:ascii="Basis Grotesque Pro" w:hAnsi="Basis Grotesque Pro"/>
          <w:sz w:val="20"/>
          <w:szCs w:val="20"/>
        </w:rPr>
        <w:footnoteReference w:id="8"/>
      </w:r>
      <w:r w:rsidRPr="0035778D">
        <w:rPr>
          <w:rFonts w:ascii="Basis Grotesque Pro" w:hAnsi="Basis Grotesque Pro"/>
          <w:sz w:val="20"/>
          <w:szCs w:val="20"/>
        </w:rPr>
        <w:t>;</w:t>
      </w:r>
    </w:p>
    <w:p w14:paraId="4D41096D" w14:textId="110EEC35" w:rsidR="00066A91" w:rsidRPr="00850BDF" w:rsidRDefault="003C0A46" w:rsidP="00066A91">
      <w:pPr>
        <w:pStyle w:val="aff0"/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 xml:space="preserve"> </w:t>
      </w:r>
      <w:r w:rsidR="00066A91" w:rsidRPr="00850BDF">
        <w:rPr>
          <w:rFonts w:ascii="Basis Grotesque Pro" w:hAnsi="Basis Grotesque Pro"/>
          <w:sz w:val="20"/>
          <w:szCs w:val="20"/>
        </w:rPr>
        <w:t xml:space="preserve">«Ростелеком» продолжает </w:t>
      </w:r>
      <w:r w:rsidR="0072761F" w:rsidRPr="00850BDF">
        <w:rPr>
          <w:rFonts w:ascii="Basis Grotesque Pro" w:hAnsi="Basis Grotesque Pro"/>
          <w:sz w:val="20"/>
          <w:szCs w:val="20"/>
        </w:rPr>
        <w:t xml:space="preserve">расширять </w:t>
      </w:r>
      <w:r w:rsidR="00066A91" w:rsidRPr="00850BDF">
        <w:rPr>
          <w:rFonts w:ascii="Basis Grotesque Pro" w:hAnsi="Basis Grotesque Pro"/>
          <w:sz w:val="20"/>
          <w:szCs w:val="20"/>
        </w:rPr>
        <w:t>свой цифровой сегмент:</w:t>
      </w:r>
    </w:p>
    <w:p w14:paraId="564AD90D" w14:textId="4E003B54" w:rsidR="00347421" w:rsidRPr="0035778D" w:rsidRDefault="00347421" w:rsidP="00347421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35778D">
        <w:rPr>
          <w:rFonts w:ascii="Basis Grotesque Pro" w:hAnsi="Basis Grotesque Pro"/>
          <w:sz w:val="20"/>
          <w:szCs w:val="20"/>
        </w:rPr>
        <w:t>число подписчиков платного ТВ компании превысило 10</w:t>
      </w:r>
      <w:r w:rsidR="00E16633">
        <w:rPr>
          <w:rFonts w:ascii="Basis Grotesque Pro" w:hAnsi="Basis Grotesque Pro"/>
          <w:sz w:val="20"/>
          <w:szCs w:val="20"/>
        </w:rPr>
        <w:t>,2</w:t>
      </w:r>
      <w:r w:rsidRPr="0035778D">
        <w:rPr>
          <w:rFonts w:ascii="Basis Grotesque Pro" w:hAnsi="Basis Grotesque Pro"/>
          <w:sz w:val="20"/>
          <w:szCs w:val="20"/>
        </w:rPr>
        <w:t xml:space="preserve"> млн абонентов</w:t>
      </w:r>
      <w:r w:rsidR="0035778D" w:rsidRPr="0035778D">
        <w:rPr>
          <w:rFonts w:ascii="Basis Grotesque Pro" w:hAnsi="Basis Grotesque Pro"/>
          <w:sz w:val="20"/>
          <w:szCs w:val="20"/>
        </w:rPr>
        <w:t xml:space="preserve"> (в том чи</w:t>
      </w:r>
      <w:r w:rsidR="00E16633">
        <w:rPr>
          <w:rFonts w:ascii="Basis Grotesque Pro" w:hAnsi="Basis Grotesque Pro"/>
          <w:sz w:val="20"/>
          <w:szCs w:val="20"/>
        </w:rPr>
        <w:t>с</w:t>
      </w:r>
      <w:r w:rsidR="0035778D" w:rsidRPr="0035778D">
        <w:rPr>
          <w:rFonts w:ascii="Basis Grotesque Pro" w:hAnsi="Basis Grotesque Pro"/>
          <w:sz w:val="20"/>
          <w:szCs w:val="20"/>
        </w:rPr>
        <w:t xml:space="preserve">ле 5,3 </w:t>
      </w:r>
      <w:r w:rsidR="0079575B">
        <w:rPr>
          <w:rFonts w:ascii="Basis Grotesque Pro" w:hAnsi="Basis Grotesque Pro"/>
          <w:sz w:val="20"/>
          <w:szCs w:val="20"/>
        </w:rPr>
        <w:t>м</w:t>
      </w:r>
      <w:r w:rsidR="0035778D" w:rsidRPr="0035778D">
        <w:rPr>
          <w:rFonts w:ascii="Basis Grotesque Pro" w:hAnsi="Basis Grotesque Pro"/>
          <w:sz w:val="20"/>
          <w:szCs w:val="20"/>
        </w:rPr>
        <w:t xml:space="preserve">лн </w:t>
      </w:r>
      <w:r w:rsidR="0035778D" w:rsidRPr="0035778D">
        <w:rPr>
          <w:rFonts w:ascii="Basis Grotesque Pro" w:hAnsi="Basis Grotesque Pro"/>
          <w:sz w:val="20"/>
          <w:szCs w:val="20"/>
          <w:lang w:val="en-GB"/>
        </w:rPr>
        <w:t>IPTV</w:t>
      </w:r>
      <w:r w:rsidR="0035778D" w:rsidRPr="0035778D">
        <w:rPr>
          <w:rFonts w:ascii="Basis Grotesque Pro" w:hAnsi="Basis Grotesque Pro"/>
          <w:sz w:val="20"/>
          <w:szCs w:val="20"/>
        </w:rPr>
        <w:t xml:space="preserve"> подписчиков)</w:t>
      </w:r>
      <w:r w:rsidRPr="0035778D">
        <w:rPr>
          <w:rFonts w:ascii="Basis Grotesque Pro" w:hAnsi="Basis Grotesque Pro"/>
          <w:sz w:val="20"/>
          <w:szCs w:val="20"/>
        </w:rPr>
        <w:t xml:space="preserve">, а количество пользователей ШПД </w:t>
      </w:r>
      <w:r w:rsidR="003C4245">
        <w:rPr>
          <w:rFonts w:ascii="Basis Grotesque Pro" w:hAnsi="Basis Grotesque Pro"/>
          <w:sz w:val="20"/>
          <w:szCs w:val="20"/>
        </w:rPr>
        <w:t>—</w:t>
      </w:r>
      <w:r w:rsidRPr="0035778D">
        <w:rPr>
          <w:rFonts w:ascii="Basis Grotesque Pro" w:hAnsi="Basis Grotesque Pro"/>
          <w:sz w:val="20"/>
          <w:szCs w:val="20"/>
        </w:rPr>
        <w:t xml:space="preserve"> 13 млн клиентов;</w:t>
      </w:r>
    </w:p>
    <w:p w14:paraId="48D5E253" w14:textId="729D98CB" w:rsidR="009807BA" w:rsidRDefault="009807BA" w:rsidP="009807BA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 xml:space="preserve">количество коммерческих стоек в дата-центрах «Ростелекома» выросло на 11% до </w:t>
      </w:r>
      <w:r w:rsidRPr="009807BA">
        <w:rPr>
          <w:rFonts w:ascii="Basis Grotesque Pro" w:hAnsi="Basis Grotesque Pro"/>
          <w:sz w:val="20"/>
          <w:szCs w:val="20"/>
        </w:rPr>
        <w:t>5</w:t>
      </w:r>
      <w:r>
        <w:rPr>
          <w:rFonts w:ascii="Basis Grotesque Pro" w:hAnsi="Basis Grotesque Pro"/>
          <w:sz w:val="20"/>
          <w:szCs w:val="20"/>
        </w:rPr>
        <w:t> </w:t>
      </w:r>
      <w:r w:rsidRPr="009807BA">
        <w:rPr>
          <w:rFonts w:ascii="Basis Grotesque Pro" w:hAnsi="Basis Grotesque Pro"/>
          <w:sz w:val="20"/>
          <w:szCs w:val="20"/>
        </w:rPr>
        <w:t>870</w:t>
      </w:r>
      <w:r>
        <w:rPr>
          <w:rFonts w:ascii="Basis Grotesque Pro" w:hAnsi="Basis Grotesque Pro"/>
          <w:sz w:val="20"/>
          <w:szCs w:val="20"/>
        </w:rPr>
        <w:t xml:space="preserve"> шт., </w:t>
      </w:r>
      <w:r w:rsidR="0079575B">
        <w:rPr>
          <w:rFonts w:ascii="Basis Grotesque Pro" w:hAnsi="Basis Grotesque Pro"/>
          <w:sz w:val="20"/>
          <w:szCs w:val="20"/>
        </w:rPr>
        <w:t xml:space="preserve">что позволило </w:t>
      </w:r>
      <w:r>
        <w:rPr>
          <w:rFonts w:ascii="Basis Grotesque Pro" w:hAnsi="Basis Grotesque Pro"/>
          <w:sz w:val="20"/>
          <w:szCs w:val="20"/>
        </w:rPr>
        <w:t>обеспечи</w:t>
      </w:r>
      <w:r w:rsidR="0079575B">
        <w:rPr>
          <w:rFonts w:ascii="Basis Grotesque Pro" w:hAnsi="Basis Grotesque Pro"/>
          <w:sz w:val="20"/>
          <w:szCs w:val="20"/>
        </w:rPr>
        <w:t>ть</w:t>
      </w:r>
      <w:r>
        <w:rPr>
          <w:rFonts w:ascii="Basis Grotesque Pro" w:hAnsi="Basis Grotesque Pro"/>
          <w:sz w:val="20"/>
          <w:szCs w:val="20"/>
        </w:rPr>
        <w:t xml:space="preserve"> рост выручки </w:t>
      </w:r>
      <w:r w:rsidR="00ED3E32">
        <w:rPr>
          <w:rFonts w:ascii="Basis Grotesque Pro" w:hAnsi="Basis Grotesque Pro"/>
          <w:sz w:val="20"/>
          <w:szCs w:val="20"/>
        </w:rPr>
        <w:t xml:space="preserve">от </w:t>
      </w:r>
      <w:r>
        <w:rPr>
          <w:rFonts w:ascii="Basis Grotesque Pro" w:hAnsi="Basis Grotesque Pro"/>
          <w:sz w:val="20"/>
          <w:szCs w:val="20"/>
        </w:rPr>
        <w:t>услуг центров обработки данных</w:t>
      </w:r>
      <w:r w:rsidR="0079575B">
        <w:rPr>
          <w:rFonts w:ascii="Basis Grotesque Pro" w:hAnsi="Basis Grotesque Pro"/>
          <w:sz w:val="20"/>
          <w:szCs w:val="20"/>
        </w:rPr>
        <w:t xml:space="preserve"> в 2018 г.</w:t>
      </w:r>
      <w:r w:rsidR="003C4245" w:rsidRPr="003C4245">
        <w:rPr>
          <w:rFonts w:ascii="Basis Grotesque Pro" w:hAnsi="Basis Grotesque Pro"/>
          <w:sz w:val="20"/>
          <w:szCs w:val="20"/>
        </w:rPr>
        <w:t xml:space="preserve"> </w:t>
      </w:r>
      <w:r w:rsidR="003C4245">
        <w:rPr>
          <w:rFonts w:ascii="Basis Grotesque Pro" w:hAnsi="Basis Grotesque Pro"/>
          <w:sz w:val="20"/>
          <w:szCs w:val="20"/>
        </w:rPr>
        <w:t>более чем 20%</w:t>
      </w:r>
      <w:r>
        <w:rPr>
          <w:rFonts w:ascii="Basis Grotesque Pro" w:hAnsi="Basis Grotesque Pro"/>
          <w:sz w:val="20"/>
          <w:szCs w:val="20"/>
        </w:rPr>
        <w:t>;</w:t>
      </w:r>
    </w:p>
    <w:p w14:paraId="3E3958F0" w14:textId="77777777" w:rsidR="00850BDF" w:rsidRPr="00987C9B" w:rsidRDefault="00850BDF" w:rsidP="00850BDF">
      <w:pPr>
        <w:pStyle w:val="afff"/>
        <w:numPr>
          <w:ilvl w:val="1"/>
          <w:numId w:val="5"/>
        </w:numPr>
        <w:rPr>
          <w:rFonts w:ascii="Basis Grotesque Pro" w:hAnsi="Basis Grotesque Pro" w:cs="Arial"/>
          <w:lang w:val="ru-RU" w:eastAsia="ru-RU"/>
        </w:rPr>
      </w:pPr>
      <w:r>
        <w:rPr>
          <w:rFonts w:ascii="Basis Grotesque Pro" w:hAnsi="Basis Grotesque Pro" w:cs="Arial"/>
          <w:lang w:val="ru-RU" w:eastAsia="ru-RU"/>
        </w:rPr>
        <w:t>н</w:t>
      </w:r>
      <w:r w:rsidRPr="00987C9B">
        <w:rPr>
          <w:rFonts w:ascii="Basis Grotesque Pro" w:hAnsi="Basis Grotesque Pro" w:cs="Arial"/>
          <w:lang w:val="ru-RU" w:eastAsia="ru-RU"/>
        </w:rPr>
        <w:t>а портале Госуслуг зарегистрировано более 86 м</w:t>
      </w:r>
      <w:r>
        <w:rPr>
          <w:rFonts w:ascii="Basis Grotesque Pro" w:hAnsi="Basis Grotesque Pro" w:cs="Arial"/>
          <w:lang w:val="ru-RU" w:eastAsia="ru-RU"/>
        </w:rPr>
        <w:t>лн человек, что в два раза больше, чем насчитывалось в 2017 г.;</w:t>
      </w:r>
    </w:p>
    <w:p w14:paraId="02E875B8" w14:textId="1A98984A" w:rsidR="00987C9B" w:rsidRDefault="00987C9B" w:rsidP="007342E5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доходы п</w:t>
      </w:r>
      <w:r w:rsidR="005F447C">
        <w:rPr>
          <w:rFonts w:ascii="Basis Grotesque Pro" w:hAnsi="Basis Grotesque Pro"/>
          <w:sz w:val="20"/>
          <w:szCs w:val="20"/>
        </w:rPr>
        <w:t>о проектам «Умный город» выросли</w:t>
      </w:r>
      <w:r>
        <w:rPr>
          <w:rFonts w:ascii="Basis Grotesque Pro" w:hAnsi="Basis Grotesque Pro"/>
          <w:sz w:val="20"/>
          <w:szCs w:val="20"/>
        </w:rPr>
        <w:t xml:space="preserve"> на </w:t>
      </w:r>
      <w:r w:rsidR="00CC0AED">
        <w:rPr>
          <w:rFonts w:ascii="Basis Grotesque Pro" w:hAnsi="Basis Grotesque Pro"/>
          <w:sz w:val="20"/>
          <w:szCs w:val="20"/>
        </w:rPr>
        <w:t xml:space="preserve">46% </w:t>
      </w:r>
      <w:r>
        <w:rPr>
          <w:rFonts w:ascii="Basis Grotesque Pro" w:hAnsi="Basis Grotesque Pro"/>
          <w:sz w:val="20"/>
          <w:szCs w:val="20"/>
        </w:rPr>
        <w:t>в 2018 г.;</w:t>
      </w:r>
    </w:p>
    <w:p w14:paraId="63465B95" w14:textId="0C46C106" w:rsidR="007342E5" w:rsidRDefault="007342E5" w:rsidP="007342E5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 xml:space="preserve">доходы по услуге </w:t>
      </w:r>
      <w:r w:rsidRPr="007342E5">
        <w:rPr>
          <w:rFonts w:ascii="Basis Grotesque Pro" w:hAnsi="Basis Grotesque Pro"/>
          <w:sz w:val="20"/>
          <w:szCs w:val="20"/>
        </w:rPr>
        <w:t xml:space="preserve">«Корпоративное ТВ» </w:t>
      </w:r>
      <w:r>
        <w:rPr>
          <w:rFonts w:ascii="Basis Grotesque Pro" w:hAnsi="Basis Grotesque Pro"/>
          <w:sz w:val="20"/>
          <w:szCs w:val="20"/>
        </w:rPr>
        <w:t>выросли более чем в два раза в 2018 г</w:t>
      </w:r>
      <w:r w:rsidR="00025F85">
        <w:rPr>
          <w:rFonts w:ascii="Basis Grotesque Pro" w:hAnsi="Basis Grotesque Pro"/>
          <w:sz w:val="20"/>
          <w:szCs w:val="20"/>
        </w:rPr>
        <w:t>.</w:t>
      </w:r>
      <w:r>
        <w:rPr>
          <w:rFonts w:ascii="Basis Grotesque Pro" w:hAnsi="Basis Grotesque Pro"/>
          <w:sz w:val="20"/>
          <w:szCs w:val="20"/>
        </w:rPr>
        <w:t>;</w:t>
      </w:r>
    </w:p>
    <w:p w14:paraId="769E7302" w14:textId="6B17050E" w:rsidR="009807BA" w:rsidRPr="009807BA" w:rsidRDefault="007342E5" w:rsidP="007342E5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9807BA">
        <w:rPr>
          <w:rFonts w:ascii="Basis Grotesque Pro" w:hAnsi="Basis Grotesque Pro"/>
          <w:sz w:val="20"/>
          <w:szCs w:val="20"/>
        </w:rPr>
        <w:t>количество точек доступа</w:t>
      </w:r>
      <w:r w:rsidR="009807BA" w:rsidRPr="009807BA">
        <w:rPr>
          <w:rFonts w:ascii="Basis Grotesque Pro" w:hAnsi="Basis Grotesque Pro"/>
          <w:sz w:val="20"/>
          <w:szCs w:val="20"/>
        </w:rPr>
        <w:t xml:space="preserve"> </w:t>
      </w:r>
      <w:r w:rsidR="008019A0">
        <w:rPr>
          <w:rFonts w:ascii="Basis Grotesque Pro" w:hAnsi="Basis Grotesque Pro"/>
          <w:sz w:val="20"/>
          <w:szCs w:val="20"/>
        </w:rPr>
        <w:t>сервиса «Федеральный</w:t>
      </w:r>
      <w:r w:rsidR="009807BA" w:rsidRPr="009807BA">
        <w:rPr>
          <w:rFonts w:ascii="Basis Grotesque Pro" w:hAnsi="Basis Grotesque Pro"/>
          <w:sz w:val="20"/>
          <w:szCs w:val="20"/>
        </w:rPr>
        <w:t xml:space="preserve"> </w:t>
      </w:r>
      <w:r w:rsidR="009807BA" w:rsidRPr="009807BA">
        <w:rPr>
          <w:rFonts w:ascii="Basis Grotesque Pro" w:hAnsi="Basis Grotesque Pro"/>
          <w:sz w:val="20"/>
          <w:szCs w:val="20"/>
          <w:lang w:val="en-GB"/>
        </w:rPr>
        <w:t>Wi</w:t>
      </w:r>
      <w:r w:rsidR="009807BA" w:rsidRPr="009807BA">
        <w:rPr>
          <w:rFonts w:ascii="Basis Grotesque Pro" w:hAnsi="Basis Grotesque Pro"/>
          <w:sz w:val="20"/>
          <w:szCs w:val="20"/>
        </w:rPr>
        <w:t>-</w:t>
      </w:r>
      <w:r w:rsidR="009807BA" w:rsidRPr="009807BA">
        <w:rPr>
          <w:rFonts w:ascii="Basis Grotesque Pro" w:hAnsi="Basis Grotesque Pro"/>
          <w:sz w:val="20"/>
          <w:szCs w:val="20"/>
          <w:lang w:val="en-GB"/>
        </w:rPr>
        <w:t>Fi</w:t>
      </w:r>
      <w:r w:rsidR="008019A0">
        <w:rPr>
          <w:rFonts w:ascii="Basis Grotesque Pro" w:hAnsi="Basis Grotesque Pro"/>
          <w:sz w:val="20"/>
          <w:szCs w:val="20"/>
        </w:rPr>
        <w:t>»</w:t>
      </w:r>
      <w:r w:rsidR="009807BA" w:rsidRPr="009807BA">
        <w:rPr>
          <w:rFonts w:ascii="Basis Grotesque Pro" w:hAnsi="Basis Grotesque Pro"/>
          <w:sz w:val="20"/>
          <w:szCs w:val="20"/>
        </w:rPr>
        <w:t xml:space="preserve"> достигло 27,5 тысяч</w:t>
      </w:r>
      <w:r w:rsidR="00ED3E32">
        <w:rPr>
          <w:rFonts w:ascii="Basis Grotesque Pro" w:hAnsi="Basis Grotesque Pro"/>
          <w:sz w:val="20"/>
          <w:szCs w:val="20"/>
        </w:rPr>
        <w:t>, что обеспечило двукратный рост доходов по данной услуг</w:t>
      </w:r>
      <w:r w:rsidR="00987C9B">
        <w:rPr>
          <w:rFonts w:ascii="Basis Grotesque Pro" w:hAnsi="Basis Grotesque Pro"/>
          <w:sz w:val="20"/>
          <w:szCs w:val="20"/>
        </w:rPr>
        <w:t>е</w:t>
      </w:r>
      <w:r w:rsidR="00ED3E32">
        <w:rPr>
          <w:rFonts w:ascii="Basis Grotesque Pro" w:hAnsi="Basis Grotesque Pro"/>
          <w:sz w:val="20"/>
          <w:szCs w:val="20"/>
        </w:rPr>
        <w:t xml:space="preserve"> в 2018 г.</w:t>
      </w:r>
      <w:r w:rsidR="009807BA" w:rsidRPr="009807BA">
        <w:rPr>
          <w:rFonts w:ascii="Basis Grotesque Pro" w:hAnsi="Basis Grotesque Pro"/>
          <w:sz w:val="20"/>
          <w:szCs w:val="20"/>
        </w:rPr>
        <w:t>;</w:t>
      </w:r>
    </w:p>
    <w:p w14:paraId="7419DC4A" w14:textId="52660101" w:rsidR="00850BDF" w:rsidRDefault="007342E5" w:rsidP="00850BDF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компания стала</w:t>
      </w:r>
      <w:r w:rsidRPr="007342E5">
        <w:rPr>
          <w:rFonts w:ascii="Basis Grotesque Pro" w:hAnsi="Basis Grotesque Pro"/>
          <w:sz w:val="20"/>
          <w:szCs w:val="20"/>
        </w:rPr>
        <w:t xml:space="preserve"> лидеро</w:t>
      </w:r>
      <w:r>
        <w:rPr>
          <w:rFonts w:ascii="Basis Grotesque Pro" w:hAnsi="Basis Grotesque Pro"/>
          <w:sz w:val="20"/>
          <w:szCs w:val="20"/>
        </w:rPr>
        <w:t>м</w:t>
      </w:r>
      <w:r w:rsidRPr="007342E5">
        <w:rPr>
          <w:rFonts w:ascii="Basis Grotesque Pro" w:hAnsi="Basis Grotesque Pro"/>
          <w:sz w:val="20"/>
          <w:szCs w:val="20"/>
        </w:rPr>
        <w:t xml:space="preserve"> сегмента облачного видеонаблюдения для бизнеса </w:t>
      </w:r>
      <w:r w:rsidR="00683F0F">
        <w:rPr>
          <w:rFonts w:ascii="Basis Grotesque Pro" w:hAnsi="Basis Grotesque Pro"/>
          <w:sz w:val="20"/>
          <w:szCs w:val="20"/>
        </w:rPr>
        <w:t>—</w:t>
      </w:r>
      <w:r w:rsidRPr="007342E5">
        <w:rPr>
          <w:rFonts w:ascii="Basis Grotesque Pro" w:hAnsi="Basis Grotesque Pro"/>
          <w:sz w:val="20"/>
          <w:szCs w:val="20"/>
        </w:rPr>
        <w:t xml:space="preserve"> 25 </w:t>
      </w:r>
      <w:r w:rsidR="00683F0F">
        <w:rPr>
          <w:rFonts w:ascii="Basis Grotesque Pro" w:hAnsi="Basis Grotesque Pro"/>
          <w:sz w:val="20"/>
          <w:szCs w:val="20"/>
        </w:rPr>
        <w:t xml:space="preserve">тысяч </w:t>
      </w:r>
      <w:r w:rsidRPr="007342E5">
        <w:rPr>
          <w:rFonts w:ascii="Basis Grotesque Pro" w:hAnsi="Basis Grotesque Pro"/>
          <w:sz w:val="20"/>
          <w:szCs w:val="20"/>
        </w:rPr>
        <w:t xml:space="preserve">подключенных IP-камер </w:t>
      </w:r>
      <w:r w:rsidR="00E16633">
        <w:rPr>
          <w:rFonts w:ascii="Basis Grotesque Pro" w:hAnsi="Basis Grotesque Pro"/>
          <w:sz w:val="20"/>
          <w:szCs w:val="20"/>
        </w:rPr>
        <w:t xml:space="preserve">в </w:t>
      </w:r>
      <w:r w:rsidRPr="007342E5">
        <w:rPr>
          <w:rFonts w:ascii="Basis Grotesque Pro" w:hAnsi="Basis Grotesque Pro"/>
          <w:sz w:val="20"/>
          <w:szCs w:val="20"/>
        </w:rPr>
        <w:t xml:space="preserve">более чем 10 </w:t>
      </w:r>
      <w:r w:rsidR="00683F0F">
        <w:rPr>
          <w:rFonts w:ascii="Basis Grotesque Pro" w:hAnsi="Basis Grotesque Pro"/>
          <w:sz w:val="20"/>
          <w:szCs w:val="20"/>
        </w:rPr>
        <w:t>тысячах</w:t>
      </w:r>
      <w:r w:rsidRPr="007342E5">
        <w:rPr>
          <w:rFonts w:ascii="Basis Grotesque Pro" w:hAnsi="Basis Grotesque Pro"/>
          <w:sz w:val="20"/>
          <w:szCs w:val="20"/>
        </w:rPr>
        <w:t xml:space="preserve"> организаций во всех регионах России, </w:t>
      </w:r>
      <w:r>
        <w:rPr>
          <w:rFonts w:ascii="Basis Grotesque Pro" w:hAnsi="Basis Grotesque Pro"/>
          <w:sz w:val="20"/>
          <w:szCs w:val="20"/>
        </w:rPr>
        <w:t xml:space="preserve">что </w:t>
      </w:r>
      <w:r w:rsidRPr="007342E5">
        <w:rPr>
          <w:rFonts w:ascii="Basis Grotesque Pro" w:hAnsi="Basis Grotesque Pro"/>
          <w:sz w:val="20"/>
          <w:szCs w:val="20"/>
        </w:rPr>
        <w:t>обеспечи</w:t>
      </w:r>
      <w:r>
        <w:rPr>
          <w:rFonts w:ascii="Basis Grotesque Pro" w:hAnsi="Basis Grotesque Pro"/>
          <w:sz w:val="20"/>
          <w:szCs w:val="20"/>
        </w:rPr>
        <w:t>ло</w:t>
      </w:r>
      <w:r w:rsidRPr="007342E5">
        <w:rPr>
          <w:rFonts w:ascii="Basis Grotesque Pro" w:hAnsi="Basis Grotesque Pro"/>
          <w:sz w:val="20"/>
          <w:szCs w:val="20"/>
        </w:rPr>
        <w:t xml:space="preserve"> рост </w:t>
      </w:r>
      <w:r w:rsidR="00987C9B">
        <w:rPr>
          <w:rFonts w:ascii="Basis Grotesque Pro" w:hAnsi="Basis Grotesque Pro"/>
          <w:sz w:val="20"/>
          <w:szCs w:val="20"/>
        </w:rPr>
        <w:t>доходов по дан</w:t>
      </w:r>
      <w:r w:rsidR="005F447C">
        <w:rPr>
          <w:rFonts w:ascii="Basis Grotesque Pro" w:hAnsi="Basis Grotesque Pro"/>
          <w:sz w:val="20"/>
          <w:szCs w:val="20"/>
        </w:rPr>
        <w:t>н</w:t>
      </w:r>
      <w:r w:rsidR="00987C9B">
        <w:rPr>
          <w:rFonts w:ascii="Basis Grotesque Pro" w:hAnsi="Basis Grotesque Pro"/>
          <w:sz w:val="20"/>
          <w:szCs w:val="20"/>
        </w:rPr>
        <w:t>ому направлению в 2018 г.</w:t>
      </w:r>
      <w:r w:rsidR="00683F0F" w:rsidRPr="00683F0F">
        <w:rPr>
          <w:rFonts w:ascii="Basis Grotesque Pro" w:hAnsi="Basis Grotesque Pro"/>
          <w:sz w:val="20"/>
          <w:szCs w:val="20"/>
        </w:rPr>
        <w:t xml:space="preserve"> </w:t>
      </w:r>
      <w:r w:rsidR="00683F0F" w:rsidRPr="007342E5">
        <w:rPr>
          <w:rFonts w:ascii="Basis Grotesque Pro" w:hAnsi="Basis Grotesque Pro"/>
          <w:sz w:val="20"/>
          <w:szCs w:val="20"/>
        </w:rPr>
        <w:t xml:space="preserve">почти </w:t>
      </w:r>
      <w:r w:rsidR="00683F0F">
        <w:rPr>
          <w:rFonts w:ascii="Basis Grotesque Pro" w:hAnsi="Basis Grotesque Pro"/>
          <w:sz w:val="20"/>
          <w:szCs w:val="20"/>
        </w:rPr>
        <w:t xml:space="preserve">на </w:t>
      </w:r>
      <w:r w:rsidR="00683F0F" w:rsidRPr="007342E5">
        <w:rPr>
          <w:rFonts w:ascii="Basis Grotesque Pro" w:hAnsi="Basis Grotesque Pro"/>
          <w:sz w:val="20"/>
          <w:szCs w:val="20"/>
        </w:rPr>
        <w:t>40%</w:t>
      </w:r>
      <w:r w:rsidR="00987C9B">
        <w:rPr>
          <w:rFonts w:ascii="Basis Grotesque Pro" w:hAnsi="Basis Grotesque Pro"/>
          <w:sz w:val="20"/>
          <w:szCs w:val="20"/>
        </w:rPr>
        <w:t>;</w:t>
      </w:r>
      <w:r w:rsidR="00850BDF" w:rsidRPr="00850BDF">
        <w:rPr>
          <w:rFonts w:ascii="Basis Grotesque Pro" w:hAnsi="Basis Grotesque Pro"/>
          <w:sz w:val="20"/>
          <w:szCs w:val="20"/>
        </w:rPr>
        <w:t xml:space="preserve"> </w:t>
      </w:r>
    </w:p>
    <w:p w14:paraId="0BA26AD6" w14:textId="05C2ACC6" w:rsidR="00850BDF" w:rsidRPr="00DE0C34" w:rsidRDefault="00850BDF" w:rsidP="00850BDF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DE0C34">
        <w:rPr>
          <w:rFonts w:ascii="Basis Grotesque Pro" w:hAnsi="Basis Grotesque Pro"/>
          <w:sz w:val="20"/>
          <w:szCs w:val="20"/>
        </w:rPr>
        <w:t>почти в два с половиной раза выросли доходы по услуге «Антивирус» в розничном сегменте</w:t>
      </w:r>
      <w:r w:rsidRPr="00850BDF">
        <w:rPr>
          <w:rFonts w:ascii="Basis Grotesque Pro" w:hAnsi="Basis Grotesque Pro"/>
          <w:sz w:val="20"/>
          <w:szCs w:val="20"/>
        </w:rPr>
        <w:t xml:space="preserve"> </w:t>
      </w:r>
      <w:r>
        <w:rPr>
          <w:rFonts w:ascii="Basis Grotesque Pro" w:hAnsi="Basis Grotesque Pro"/>
          <w:sz w:val="20"/>
          <w:szCs w:val="20"/>
        </w:rPr>
        <w:t>в</w:t>
      </w:r>
      <w:r w:rsidRPr="00DE0C34">
        <w:rPr>
          <w:rFonts w:ascii="Basis Grotesque Pro" w:hAnsi="Basis Grotesque Pro"/>
          <w:sz w:val="20"/>
          <w:szCs w:val="20"/>
        </w:rPr>
        <w:t xml:space="preserve"> 2</w:t>
      </w:r>
      <w:r>
        <w:rPr>
          <w:rFonts w:ascii="Basis Grotesque Pro" w:hAnsi="Basis Grotesque Pro"/>
          <w:sz w:val="20"/>
          <w:szCs w:val="20"/>
        </w:rPr>
        <w:t>018 г.;</w:t>
      </w:r>
    </w:p>
    <w:p w14:paraId="53138572" w14:textId="5F2866A0" w:rsidR="00551718" w:rsidRPr="00850BDF" w:rsidRDefault="00551718" w:rsidP="00551718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запущена Единая биометрическая система</w:t>
      </w:r>
      <w:r w:rsidR="00683F0F">
        <w:rPr>
          <w:rFonts w:ascii="Basis Grotesque Pro" w:hAnsi="Basis Grotesque Pro"/>
          <w:sz w:val="20"/>
          <w:szCs w:val="20"/>
        </w:rPr>
        <w:t xml:space="preserve"> — один</w:t>
      </w:r>
      <w:r w:rsidRPr="00850BDF">
        <w:rPr>
          <w:rFonts w:ascii="Basis Grotesque Pro" w:hAnsi="Basis Grotesque Pro"/>
          <w:sz w:val="20"/>
          <w:szCs w:val="20"/>
        </w:rPr>
        <w:t xml:space="preserve"> из ключевых элементов механизма удаленной идентификации, </w:t>
      </w:r>
      <w:r w:rsidR="00683F0F">
        <w:rPr>
          <w:rFonts w:ascii="Basis Grotesque Pro" w:hAnsi="Basis Grotesque Pro"/>
          <w:sz w:val="20"/>
          <w:szCs w:val="20"/>
        </w:rPr>
        <w:t xml:space="preserve">который </w:t>
      </w:r>
      <w:r w:rsidRPr="00850BDF">
        <w:rPr>
          <w:rFonts w:ascii="Basis Grotesque Pro" w:hAnsi="Basis Grotesque Pro"/>
          <w:sz w:val="20"/>
          <w:szCs w:val="20"/>
        </w:rPr>
        <w:t>позволя</w:t>
      </w:r>
      <w:r w:rsidR="00683F0F">
        <w:rPr>
          <w:rFonts w:ascii="Basis Grotesque Pro" w:hAnsi="Basis Grotesque Pro"/>
          <w:sz w:val="20"/>
          <w:szCs w:val="20"/>
        </w:rPr>
        <w:t>ет</w:t>
      </w:r>
      <w:r w:rsidRPr="00850BDF">
        <w:rPr>
          <w:rFonts w:ascii="Basis Grotesque Pro" w:hAnsi="Basis Grotesque Pro"/>
          <w:sz w:val="20"/>
          <w:szCs w:val="20"/>
        </w:rPr>
        <w:t xml:space="preserve"> гражданам дистанционно получать финансовые услуги;</w:t>
      </w:r>
    </w:p>
    <w:p w14:paraId="27D5D9E0" w14:textId="77777777" w:rsidR="00FD2D87" w:rsidRPr="00FD2D87" w:rsidRDefault="00810F37" w:rsidP="00FD2D87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FD2D87">
        <w:rPr>
          <w:rFonts w:ascii="Basis Grotesque Pro" w:hAnsi="Basis Grotesque Pro"/>
          <w:sz w:val="20"/>
          <w:szCs w:val="20"/>
        </w:rPr>
        <w:t>запущены опытные зоны перспективной сети связи стандарта 5G на территории инновационного центра «Иннополис» в Республике Татарстан, в Государственном Эрмитаже в Санкт-Петербурге и на территории Сколково в Москве;</w:t>
      </w:r>
    </w:p>
    <w:p w14:paraId="4D811FD1" w14:textId="521423BE" w:rsidR="00ED0BC3" w:rsidRPr="00850BDF" w:rsidRDefault="00ED0BC3" w:rsidP="00FD2D87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lastRenderedPageBreak/>
        <w:t>организована опытная инфраструктура для беспилотного транспорта в Сколково на базе 5G;</w:t>
      </w:r>
    </w:p>
    <w:p w14:paraId="04F28B9B" w14:textId="5A1B8782" w:rsidR="008F57F1" w:rsidRPr="00850BDF" w:rsidRDefault="008F57F1" w:rsidP="00281278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компания успешно реализовала проект по организации видеонаблюдения на выборах Президента РФ, которые состоялись 18 марта 2018 года;</w:t>
      </w:r>
    </w:p>
    <w:p w14:paraId="7159E60A" w14:textId="4B857663" w:rsidR="00810F37" w:rsidRPr="00850BDF" w:rsidRDefault="00810F37" w:rsidP="00810F37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орган</w:t>
      </w:r>
      <w:r w:rsidR="009A6A25">
        <w:rPr>
          <w:rFonts w:ascii="Basis Grotesque Pro" w:hAnsi="Basis Grotesque Pro"/>
          <w:sz w:val="20"/>
          <w:szCs w:val="20"/>
        </w:rPr>
        <w:t>изовано видеонаблюдение на ЕГЭ;</w:t>
      </w:r>
    </w:p>
    <w:p w14:paraId="6DAE66E5" w14:textId="71C287AF" w:rsidR="00ED0BC3" w:rsidRPr="00850BDF" w:rsidRDefault="00203D95" w:rsidP="00203D95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организован</w:t>
      </w:r>
      <w:r w:rsidR="0072761F" w:rsidRPr="00850BDF">
        <w:rPr>
          <w:rFonts w:ascii="Basis Grotesque Pro" w:hAnsi="Basis Grotesque Pro"/>
          <w:sz w:val="20"/>
          <w:szCs w:val="20"/>
        </w:rPr>
        <w:t>о видеонаблюдение на выборах в е</w:t>
      </w:r>
      <w:r w:rsidRPr="00850BDF">
        <w:rPr>
          <w:rFonts w:ascii="Basis Grotesque Pro" w:hAnsi="Basis Grotesque Pro"/>
          <w:sz w:val="20"/>
          <w:szCs w:val="20"/>
        </w:rPr>
        <w:t xml:space="preserve">диный день голосования в </w:t>
      </w:r>
      <w:r w:rsidR="0072761F" w:rsidRPr="00850BDF">
        <w:rPr>
          <w:rFonts w:ascii="Basis Grotesque Pro" w:hAnsi="Basis Grotesque Pro"/>
          <w:sz w:val="20"/>
          <w:szCs w:val="20"/>
        </w:rPr>
        <w:t>помещениях</w:t>
      </w:r>
      <w:r w:rsidR="00683F0F">
        <w:rPr>
          <w:rFonts w:ascii="Basis Grotesque Pro" w:hAnsi="Basis Grotesque Pro"/>
          <w:sz w:val="20"/>
          <w:szCs w:val="20"/>
        </w:rPr>
        <w:t xml:space="preserve"> 10 </w:t>
      </w:r>
      <w:r w:rsidRPr="00850BDF">
        <w:rPr>
          <w:rFonts w:ascii="Basis Grotesque Pro" w:hAnsi="Basis Grotesque Pro"/>
          <w:sz w:val="20"/>
          <w:szCs w:val="20"/>
        </w:rPr>
        <w:t>510 участковых избирательн</w:t>
      </w:r>
      <w:r w:rsidR="00683F0F">
        <w:rPr>
          <w:rFonts w:ascii="Basis Grotesque Pro" w:hAnsi="Basis Grotesque Pro"/>
          <w:sz w:val="20"/>
          <w:szCs w:val="20"/>
        </w:rPr>
        <w:t>ых комиссий и 871 территориальной комиссии</w:t>
      </w:r>
      <w:r w:rsidRPr="00850BDF">
        <w:rPr>
          <w:rFonts w:ascii="Basis Grotesque Pro" w:hAnsi="Basis Grotesque Pro"/>
          <w:sz w:val="20"/>
          <w:szCs w:val="20"/>
        </w:rPr>
        <w:t xml:space="preserve">, всего </w:t>
      </w:r>
      <w:r w:rsidR="0072761F" w:rsidRPr="00850BDF">
        <w:rPr>
          <w:rFonts w:ascii="Basis Grotesque Pro" w:hAnsi="Basis Grotesque Pro"/>
          <w:sz w:val="20"/>
          <w:szCs w:val="20"/>
        </w:rPr>
        <w:t>на 11</w:t>
      </w:r>
      <w:r w:rsidR="00683F0F">
        <w:rPr>
          <w:rFonts w:ascii="Basis Grotesque Pro" w:hAnsi="Basis Grotesque Pro"/>
          <w:sz w:val="20"/>
          <w:szCs w:val="20"/>
        </w:rPr>
        <w:t> </w:t>
      </w:r>
      <w:r w:rsidR="0072761F" w:rsidRPr="00850BDF">
        <w:rPr>
          <w:rFonts w:ascii="Basis Grotesque Pro" w:hAnsi="Basis Grotesque Pro"/>
          <w:sz w:val="20"/>
          <w:szCs w:val="20"/>
        </w:rPr>
        <w:t>381 объекте</w:t>
      </w:r>
      <w:r w:rsidRPr="00850BDF">
        <w:rPr>
          <w:rFonts w:ascii="Basis Grotesque Pro" w:hAnsi="Basis Grotesque Pro"/>
          <w:sz w:val="20"/>
          <w:szCs w:val="20"/>
        </w:rPr>
        <w:t xml:space="preserve"> по федеральному и региональным контрактам</w:t>
      </w:r>
      <w:r w:rsidR="00ED0BC3" w:rsidRPr="00850BDF">
        <w:rPr>
          <w:rFonts w:ascii="Basis Grotesque Pro" w:hAnsi="Basis Grotesque Pro"/>
          <w:sz w:val="20"/>
          <w:szCs w:val="20"/>
        </w:rPr>
        <w:t>;</w:t>
      </w:r>
    </w:p>
    <w:p w14:paraId="0816FD2C" w14:textId="44465578" w:rsidR="00DA6FD6" w:rsidRDefault="00DA6FD6" w:rsidP="00281278">
      <w:pPr>
        <w:pStyle w:val="aff0"/>
        <w:numPr>
          <w:ilvl w:val="1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в Архангельской области заработала интегрированная система пространственной информации (геоинформационная система) под названием ГИС «Земля», созданная компанией «Ростелеком»;</w:t>
      </w:r>
    </w:p>
    <w:p w14:paraId="2B1BACDC" w14:textId="58C37376" w:rsidR="00066A91" w:rsidRPr="00850BDF" w:rsidRDefault="00066A91" w:rsidP="00C35209">
      <w:pPr>
        <w:pStyle w:val="aff0"/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 xml:space="preserve">«Ростелеком» заключил и перезаключил ряд крупных контрактов, в том числе с Росреестром, </w:t>
      </w:r>
      <w:r w:rsidR="00C35209" w:rsidRPr="00850BDF">
        <w:rPr>
          <w:rFonts w:ascii="Basis Grotesque Pro" w:hAnsi="Basis Grotesque Pro"/>
          <w:sz w:val="20"/>
          <w:szCs w:val="20"/>
        </w:rPr>
        <w:t xml:space="preserve">Пенсионным фондом, Федеральной службой судебных приставов, </w:t>
      </w:r>
      <w:r w:rsidR="00683F0F">
        <w:rPr>
          <w:rFonts w:ascii="Basis Grotesque Pro" w:hAnsi="Basis Grotesque Pro"/>
          <w:sz w:val="20"/>
          <w:szCs w:val="20"/>
        </w:rPr>
        <w:t>«</w:t>
      </w:r>
      <w:r w:rsidR="00C35209" w:rsidRPr="00850BDF">
        <w:rPr>
          <w:rFonts w:ascii="Basis Grotesque Pro" w:hAnsi="Basis Grotesque Pro"/>
          <w:sz w:val="20"/>
          <w:szCs w:val="20"/>
        </w:rPr>
        <w:t>Почтой России</w:t>
      </w:r>
      <w:r w:rsidR="00683F0F">
        <w:rPr>
          <w:rFonts w:ascii="Basis Grotesque Pro" w:hAnsi="Basis Grotesque Pro"/>
          <w:sz w:val="20"/>
          <w:szCs w:val="20"/>
        </w:rPr>
        <w:t>»</w:t>
      </w:r>
      <w:r w:rsidR="00C35209" w:rsidRPr="00850BDF">
        <w:rPr>
          <w:rFonts w:ascii="Basis Grotesque Pro" w:hAnsi="Basis Grotesque Pro"/>
          <w:sz w:val="20"/>
          <w:szCs w:val="20"/>
        </w:rPr>
        <w:t xml:space="preserve">, </w:t>
      </w:r>
      <w:r w:rsidR="00683F0F">
        <w:rPr>
          <w:rFonts w:ascii="Basis Grotesque Pro" w:hAnsi="Basis Grotesque Pro"/>
          <w:sz w:val="20"/>
          <w:szCs w:val="20"/>
        </w:rPr>
        <w:t>и</w:t>
      </w:r>
      <w:r w:rsidR="0033258F" w:rsidRPr="00850BDF">
        <w:rPr>
          <w:rFonts w:ascii="Basis Grotesque Pro" w:hAnsi="Basis Grotesque Pro"/>
          <w:sz w:val="20"/>
          <w:szCs w:val="20"/>
        </w:rPr>
        <w:t>збиркомом Московской области</w:t>
      </w:r>
      <w:r w:rsidRPr="00850BDF">
        <w:rPr>
          <w:rFonts w:ascii="Basis Grotesque Pro" w:hAnsi="Basis Grotesque Pro"/>
          <w:sz w:val="20"/>
          <w:szCs w:val="20"/>
        </w:rPr>
        <w:t xml:space="preserve">, </w:t>
      </w:r>
      <w:r w:rsidR="0033258F" w:rsidRPr="00850BDF">
        <w:rPr>
          <w:rFonts w:ascii="Basis Grotesque Pro" w:hAnsi="Basis Grotesque Pro"/>
          <w:sz w:val="20"/>
          <w:szCs w:val="20"/>
        </w:rPr>
        <w:t>Департаментом связи и массовых коммуникаций Воронежской области</w:t>
      </w:r>
      <w:r w:rsidRPr="00850BDF">
        <w:rPr>
          <w:rFonts w:ascii="Basis Grotesque Pro" w:hAnsi="Basis Grotesque Pro"/>
          <w:sz w:val="20"/>
          <w:szCs w:val="20"/>
        </w:rPr>
        <w:t xml:space="preserve">, </w:t>
      </w:r>
      <w:r w:rsidR="0033258F" w:rsidRPr="00850BDF">
        <w:rPr>
          <w:rFonts w:ascii="Basis Grotesque Pro" w:hAnsi="Basis Grotesque Pro"/>
          <w:sz w:val="20"/>
          <w:szCs w:val="20"/>
        </w:rPr>
        <w:t xml:space="preserve">Департаментом города Москвы по конкурентной политике, Мосэнергосбытом, </w:t>
      </w:r>
      <w:r w:rsidR="0033258F" w:rsidRPr="00850BDF">
        <w:rPr>
          <w:rFonts w:ascii="Basis Grotesque Pro" w:hAnsi="Basis Grotesque Pro"/>
          <w:sz w:val="20"/>
          <w:szCs w:val="20"/>
          <w:lang w:val="en-GB"/>
        </w:rPr>
        <w:t>SAP</w:t>
      </w:r>
      <w:r w:rsidR="0033258F" w:rsidRPr="00850BDF">
        <w:rPr>
          <w:rFonts w:ascii="Basis Grotesque Pro" w:hAnsi="Basis Grotesque Pro"/>
          <w:sz w:val="20"/>
          <w:szCs w:val="20"/>
        </w:rPr>
        <w:t xml:space="preserve">, </w:t>
      </w:r>
      <w:r w:rsidR="00632526" w:rsidRPr="00850BDF">
        <w:rPr>
          <w:rFonts w:ascii="Basis Grotesque Pro" w:hAnsi="Basis Grotesque Pro"/>
          <w:sz w:val="20"/>
          <w:szCs w:val="20"/>
          <w:lang w:val="en-GB"/>
        </w:rPr>
        <w:t>Huawei</w:t>
      </w:r>
      <w:r w:rsidR="00632526" w:rsidRPr="00850BDF">
        <w:rPr>
          <w:rFonts w:ascii="Basis Grotesque Pro" w:hAnsi="Basis Grotesque Pro"/>
          <w:sz w:val="20"/>
          <w:szCs w:val="20"/>
        </w:rPr>
        <w:t xml:space="preserve">, </w:t>
      </w:r>
      <w:r w:rsidR="0033258F" w:rsidRPr="00850BDF">
        <w:rPr>
          <w:rFonts w:ascii="Basis Grotesque Pro" w:hAnsi="Basis Grotesque Pro"/>
          <w:sz w:val="20"/>
          <w:szCs w:val="20"/>
        </w:rPr>
        <w:t>ВТБ</w:t>
      </w:r>
      <w:r w:rsidRPr="00850BDF">
        <w:rPr>
          <w:rFonts w:ascii="Basis Grotesque Pro" w:hAnsi="Basis Grotesque Pro"/>
          <w:sz w:val="20"/>
          <w:szCs w:val="20"/>
        </w:rPr>
        <w:t>,</w:t>
      </w:r>
      <w:r w:rsidR="0033258F" w:rsidRPr="00850BDF">
        <w:rPr>
          <w:rFonts w:ascii="Basis Grotesque Pro" w:hAnsi="Basis Grotesque Pro"/>
          <w:sz w:val="20"/>
          <w:szCs w:val="20"/>
        </w:rPr>
        <w:t xml:space="preserve"> </w:t>
      </w:r>
      <w:r w:rsidR="00C35209" w:rsidRPr="00850BDF">
        <w:rPr>
          <w:rFonts w:ascii="Basis Grotesque Pro" w:hAnsi="Basis Grotesque Pro"/>
          <w:sz w:val="20"/>
          <w:szCs w:val="20"/>
        </w:rPr>
        <w:t xml:space="preserve">РоссельхозБанком, Роснефтью, </w:t>
      </w:r>
      <w:r w:rsidR="00632526" w:rsidRPr="00850BDF">
        <w:rPr>
          <w:rFonts w:ascii="Basis Grotesque Pro" w:hAnsi="Basis Grotesque Pro"/>
          <w:sz w:val="20"/>
          <w:szCs w:val="20"/>
        </w:rPr>
        <w:t>Транснефть</w:t>
      </w:r>
      <w:r w:rsidR="00683F0F">
        <w:rPr>
          <w:rFonts w:ascii="Basis Grotesque Pro" w:hAnsi="Basis Grotesque Pro"/>
          <w:sz w:val="20"/>
          <w:szCs w:val="20"/>
        </w:rPr>
        <w:t>ю</w:t>
      </w:r>
      <w:r w:rsidR="00632526" w:rsidRPr="00850BDF">
        <w:rPr>
          <w:rFonts w:ascii="Basis Grotesque Pro" w:hAnsi="Basis Grotesque Pro"/>
          <w:sz w:val="20"/>
          <w:szCs w:val="20"/>
        </w:rPr>
        <w:t xml:space="preserve">, </w:t>
      </w:r>
      <w:r w:rsidR="0033258F" w:rsidRPr="00850BDF">
        <w:rPr>
          <w:rFonts w:ascii="Basis Grotesque Pro" w:hAnsi="Basis Grotesque Pro"/>
          <w:sz w:val="20"/>
          <w:szCs w:val="20"/>
        </w:rPr>
        <w:t xml:space="preserve">Х5 </w:t>
      </w:r>
      <w:r w:rsidR="0033258F" w:rsidRPr="00850BDF">
        <w:rPr>
          <w:rFonts w:ascii="Basis Grotesque Pro" w:hAnsi="Basis Grotesque Pro"/>
          <w:sz w:val="20"/>
          <w:szCs w:val="20"/>
          <w:lang w:val="en-GB"/>
        </w:rPr>
        <w:t>Retail</w:t>
      </w:r>
      <w:r w:rsidR="0033258F" w:rsidRPr="00850BDF">
        <w:rPr>
          <w:rFonts w:ascii="Basis Grotesque Pro" w:hAnsi="Basis Grotesque Pro"/>
          <w:sz w:val="20"/>
          <w:szCs w:val="20"/>
        </w:rPr>
        <w:t xml:space="preserve"> </w:t>
      </w:r>
      <w:r w:rsidR="0033258F" w:rsidRPr="00850BDF">
        <w:rPr>
          <w:rFonts w:ascii="Basis Grotesque Pro" w:hAnsi="Basis Grotesque Pro"/>
          <w:sz w:val="20"/>
          <w:szCs w:val="20"/>
          <w:lang w:val="en-GB"/>
        </w:rPr>
        <w:t>group</w:t>
      </w:r>
      <w:r w:rsidRPr="00850BDF">
        <w:rPr>
          <w:rFonts w:ascii="Basis Grotesque Pro" w:hAnsi="Basis Grotesque Pro"/>
          <w:sz w:val="20"/>
          <w:szCs w:val="20"/>
        </w:rPr>
        <w:t xml:space="preserve"> </w:t>
      </w:r>
      <w:r w:rsidR="00632526" w:rsidRPr="00850BDF">
        <w:rPr>
          <w:rFonts w:ascii="Basis Grotesque Pro" w:hAnsi="Basis Grotesque Pro"/>
          <w:sz w:val="20"/>
          <w:szCs w:val="20"/>
        </w:rPr>
        <w:t>и</w:t>
      </w:r>
      <w:r w:rsidRPr="00850BDF">
        <w:rPr>
          <w:rFonts w:ascii="Basis Grotesque Pro" w:hAnsi="Basis Grotesque Pro"/>
          <w:sz w:val="20"/>
          <w:szCs w:val="20"/>
        </w:rPr>
        <w:t xml:space="preserve"> др.;</w:t>
      </w:r>
    </w:p>
    <w:p w14:paraId="3CB539BF" w14:textId="002CC862" w:rsidR="009807BA" w:rsidRPr="009807BA" w:rsidRDefault="009807BA" w:rsidP="009807BA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9807BA">
        <w:rPr>
          <w:rFonts w:ascii="Basis Grotesque Pro" w:hAnsi="Basis Grotesque Pro"/>
          <w:sz w:val="20"/>
          <w:szCs w:val="20"/>
        </w:rPr>
        <w:t xml:space="preserve">Завершилось создание единой корпоративной сети передачи данных </w:t>
      </w:r>
      <w:r w:rsidR="00683F0F">
        <w:rPr>
          <w:rFonts w:ascii="Basis Grotesque Pro" w:hAnsi="Basis Grotesque Pro"/>
          <w:sz w:val="20"/>
          <w:szCs w:val="20"/>
        </w:rPr>
        <w:t>«</w:t>
      </w:r>
      <w:r w:rsidRPr="009807BA">
        <w:rPr>
          <w:rFonts w:ascii="Basis Grotesque Pro" w:hAnsi="Basis Grotesque Pro"/>
          <w:sz w:val="20"/>
          <w:szCs w:val="20"/>
        </w:rPr>
        <w:t>Почты России</w:t>
      </w:r>
      <w:r w:rsidR="00683F0F">
        <w:rPr>
          <w:rFonts w:ascii="Basis Grotesque Pro" w:hAnsi="Basis Grotesque Pro"/>
          <w:sz w:val="20"/>
          <w:szCs w:val="20"/>
        </w:rPr>
        <w:t>»</w:t>
      </w:r>
      <w:r w:rsidRPr="009807BA">
        <w:rPr>
          <w:rFonts w:ascii="Basis Grotesque Pro" w:hAnsi="Basis Grotesque Pro"/>
          <w:sz w:val="20"/>
          <w:szCs w:val="20"/>
        </w:rPr>
        <w:t xml:space="preserve">, которая охватила 37 тысяч объектов почтовой связи, включая более 15 тысяч точек присутствия </w:t>
      </w:r>
      <w:r w:rsidR="00B03F17">
        <w:rPr>
          <w:rFonts w:ascii="Basis Grotesque Pro" w:hAnsi="Basis Grotesque Pro"/>
          <w:sz w:val="20"/>
          <w:szCs w:val="20"/>
        </w:rPr>
        <w:t>«</w:t>
      </w:r>
      <w:r w:rsidRPr="009807BA">
        <w:rPr>
          <w:rFonts w:ascii="Basis Grotesque Pro" w:hAnsi="Basis Grotesque Pro"/>
          <w:sz w:val="20"/>
          <w:szCs w:val="20"/>
        </w:rPr>
        <w:t>Почта Банка</w:t>
      </w:r>
      <w:r w:rsidR="00B03F17">
        <w:rPr>
          <w:rFonts w:ascii="Basis Grotesque Pro" w:hAnsi="Basis Grotesque Pro"/>
          <w:sz w:val="20"/>
          <w:szCs w:val="20"/>
        </w:rPr>
        <w:t>»</w:t>
      </w:r>
      <w:r w:rsidRPr="009807BA">
        <w:rPr>
          <w:rFonts w:ascii="Basis Grotesque Pro" w:hAnsi="Basis Grotesque Pro"/>
          <w:sz w:val="20"/>
          <w:szCs w:val="20"/>
        </w:rPr>
        <w:t>;</w:t>
      </w:r>
    </w:p>
    <w:p w14:paraId="5FC34F7C" w14:textId="2121AD52" w:rsidR="00CF5940" w:rsidRPr="002A5156" w:rsidRDefault="00DB460F" w:rsidP="002A5156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2A5156">
        <w:rPr>
          <w:rFonts w:ascii="Basis Grotesque Pro" w:hAnsi="Basis Grotesque Pro"/>
          <w:sz w:val="20"/>
          <w:szCs w:val="20"/>
        </w:rPr>
        <w:t xml:space="preserve">«Ростелеком» обеспечил </w:t>
      </w:r>
      <w:r w:rsidR="009107CC" w:rsidRPr="002A5156">
        <w:rPr>
          <w:rFonts w:ascii="Basis Grotesque Pro" w:hAnsi="Basis Grotesque Pro"/>
          <w:sz w:val="20"/>
          <w:szCs w:val="20"/>
        </w:rPr>
        <w:t xml:space="preserve">пропуск </w:t>
      </w:r>
      <w:r w:rsidRPr="002A5156">
        <w:rPr>
          <w:rFonts w:ascii="Basis Grotesque Pro" w:hAnsi="Basis Grotesque Pro"/>
          <w:sz w:val="20"/>
          <w:szCs w:val="20"/>
        </w:rPr>
        <w:t>через свою</w:t>
      </w:r>
      <w:r w:rsidR="009107CC" w:rsidRPr="002A5156">
        <w:rPr>
          <w:rFonts w:ascii="Basis Grotesque Pro" w:hAnsi="Basis Grotesque Pro"/>
          <w:sz w:val="20"/>
          <w:szCs w:val="20"/>
        </w:rPr>
        <w:t xml:space="preserve"> сет</w:t>
      </w:r>
      <w:r w:rsidRPr="002A5156">
        <w:rPr>
          <w:rFonts w:ascii="Basis Grotesque Pro" w:hAnsi="Basis Grotesque Pro"/>
          <w:sz w:val="20"/>
          <w:szCs w:val="20"/>
        </w:rPr>
        <w:t>ь</w:t>
      </w:r>
      <w:r w:rsidR="009107CC" w:rsidRPr="002A5156">
        <w:rPr>
          <w:rFonts w:ascii="Basis Grotesque Pro" w:hAnsi="Basis Grotesque Pro"/>
          <w:sz w:val="20"/>
          <w:szCs w:val="20"/>
        </w:rPr>
        <w:t xml:space="preserve"> </w:t>
      </w:r>
      <w:r w:rsidRPr="002A5156">
        <w:rPr>
          <w:rFonts w:ascii="Basis Grotesque Pro" w:hAnsi="Basis Grotesque Pro"/>
          <w:sz w:val="20"/>
          <w:szCs w:val="20"/>
        </w:rPr>
        <w:t>до</w:t>
      </w:r>
      <w:r w:rsidR="009107CC" w:rsidRPr="002A5156">
        <w:rPr>
          <w:rFonts w:ascii="Basis Grotesque Pro" w:hAnsi="Basis Grotesque Pro"/>
          <w:sz w:val="20"/>
          <w:szCs w:val="20"/>
        </w:rPr>
        <w:t xml:space="preserve"> </w:t>
      </w:r>
      <w:r w:rsidRPr="002A5156">
        <w:rPr>
          <w:rFonts w:ascii="Basis Grotesque Pro" w:hAnsi="Basis Grotesque Pro"/>
          <w:sz w:val="20"/>
          <w:szCs w:val="20"/>
        </w:rPr>
        <w:t>8</w:t>
      </w:r>
      <w:r w:rsidR="009107CC" w:rsidRPr="002A5156">
        <w:rPr>
          <w:rFonts w:ascii="Basis Grotesque Pro" w:hAnsi="Basis Grotesque Pro"/>
          <w:sz w:val="20"/>
          <w:szCs w:val="20"/>
        </w:rPr>
        <w:t>0% всего объ</w:t>
      </w:r>
      <w:r w:rsidR="005C652D">
        <w:rPr>
          <w:rFonts w:ascii="Basis Grotesque Pro" w:hAnsi="Basis Grotesque Pro"/>
          <w:sz w:val="20"/>
          <w:szCs w:val="20"/>
        </w:rPr>
        <w:t>е</w:t>
      </w:r>
      <w:r w:rsidR="009107CC" w:rsidRPr="002A5156">
        <w:rPr>
          <w:rFonts w:ascii="Basis Grotesque Pro" w:hAnsi="Basis Grotesque Pro"/>
          <w:sz w:val="20"/>
          <w:szCs w:val="20"/>
        </w:rPr>
        <w:t>ма между</w:t>
      </w:r>
      <w:r w:rsidRPr="002A5156">
        <w:rPr>
          <w:rFonts w:ascii="Basis Grotesque Pro" w:hAnsi="Basis Grotesque Pro"/>
          <w:sz w:val="20"/>
          <w:szCs w:val="20"/>
        </w:rPr>
        <w:t xml:space="preserve">народного </w:t>
      </w:r>
      <w:r w:rsidR="002A5156" w:rsidRPr="002A5156">
        <w:rPr>
          <w:rFonts w:ascii="Basis Grotesque Pro" w:hAnsi="Basis Grotesque Pro"/>
          <w:sz w:val="20"/>
          <w:szCs w:val="20"/>
        </w:rPr>
        <w:t xml:space="preserve">трафика </w:t>
      </w:r>
      <w:r w:rsidR="009107CC" w:rsidRPr="002A5156">
        <w:rPr>
          <w:rFonts w:ascii="Basis Grotesque Pro" w:hAnsi="Basis Grotesque Pro"/>
          <w:sz w:val="20"/>
          <w:szCs w:val="20"/>
        </w:rPr>
        <w:t>Tele2</w:t>
      </w:r>
      <w:r w:rsidR="00CF5940" w:rsidRPr="002A5156">
        <w:rPr>
          <w:rFonts w:ascii="Basis Grotesque Pro" w:hAnsi="Basis Grotesque Pro"/>
          <w:sz w:val="20"/>
          <w:szCs w:val="20"/>
        </w:rPr>
        <w:t>;</w:t>
      </w:r>
    </w:p>
    <w:p w14:paraId="7C6E4A51" w14:textId="327DD422" w:rsidR="00B81A06" w:rsidRPr="002A5156" w:rsidRDefault="00B81A06" w:rsidP="00281278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2A5156">
        <w:rPr>
          <w:rFonts w:ascii="Basis Grotesque Pro" w:hAnsi="Basis Grotesque Pro"/>
          <w:sz w:val="20"/>
          <w:szCs w:val="20"/>
        </w:rPr>
        <w:t>Проведен</w:t>
      </w:r>
      <w:r w:rsidR="00B03F17">
        <w:rPr>
          <w:rFonts w:ascii="Basis Grotesque Pro" w:hAnsi="Basis Grotesque Pro"/>
          <w:sz w:val="20"/>
          <w:szCs w:val="20"/>
        </w:rPr>
        <w:t>а</w:t>
      </w:r>
      <w:r w:rsidRPr="002A5156">
        <w:rPr>
          <w:rFonts w:ascii="Basis Grotesque Pro" w:hAnsi="Basis Grotesque Pro"/>
          <w:sz w:val="20"/>
          <w:szCs w:val="20"/>
        </w:rPr>
        <w:t xml:space="preserve"> </w:t>
      </w:r>
      <w:r w:rsidR="00B03F17">
        <w:rPr>
          <w:rFonts w:ascii="Basis Grotesque Pro" w:hAnsi="Basis Grotesque Pro"/>
          <w:sz w:val="20"/>
          <w:szCs w:val="20"/>
        </w:rPr>
        <w:t>модернизация</w:t>
      </w:r>
      <w:r w:rsidRPr="002A5156">
        <w:rPr>
          <w:rFonts w:ascii="Basis Grotesque Pro" w:hAnsi="Basis Grotesque Pro"/>
          <w:sz w:val="20"/>
          <w:szCs w:val="20"/>
        </w:rPr>
        <w:t xml:space="preserve"> голосовых стыков, что позволило обеспечить пропуск по сети «Ростелекома» более 90% всего объ</w:t>
      </w:r>
      <w:r w:rsidR="005C652D">
        <w:rPr>
          <w:rFonts w:ascii="Basis Grotesque Pro" w:hAnsi="Basis Grotesque Pro"/>
          <w:sz w:val="20"/>
          <w:szCs w:val="20"/>
        </w:rPr>
        <w:t>е</w:t>
      </w:r>
      <w:r w:rsidRPr="002A5156">
        <w:rPr>
          <w:rFonts w:ascii="Basis Grotesque Pro" w:hAnsi="Basis Grotesque Pro"/>
          <w:sz w:val="20"/>
          <w:szCs w:val="20"/>
        </w:rPr>
        <w:t>ма междугороднего трафика, потребляемого Tele2;</w:t>
      </w:r>
    </w:p>
    <w:p w14:paraId="62CD2089" w14:textId="744DBB24" w:rsidR="001E5CF1" w:rsidRPr="00987C9B" w:rsidRDefault="001E5CF1" w:rsidP="009107CC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987C9B">
        <w:rPr>
          <w:rFonts w:ascii="Basis Grotesque Pro" w:hAnsi="Basis Grotesque Pro"/>
          <w:sz w:val="20"/>
          <w:szCs w:val="20"/>
        </w:rPr>
        <w:t>«Ростелеком» завершил строительство подводной части ВОЛС на Курил</w:t>
      </w:r>
      <w:r w:rsidR="0072761F" w:rsidRPr="00987C9B">
        <w:rPr>
          <w:rFonts w:ascii="Basis Grotesque Pro" w:hAnsi="Basis Grotesque Pro"/>
          <w:sz w:val="20"/>
          <w:szCs w:val="20"/>
        </w:rPr>
        <w:t>ьские острова</w:t>
      </w:r>
      <w:r w:rsidRPr="00987C9B">
        <w:rPr>
          <w:rFonts w:ascii="Basis Grotesque Pro" w:hAnsi="Basis Grotesque Pro"/>
          <w:sz w:val="20"/>
          <w:szCs w:val="20"/>
        </w:rPr>
        <w:t>;</w:t>
      </w:r>
    </w:p>
    <w:p w14:paraId="44B29018" w14:textId="798DAECA" w:rsidR="00987C9B" w:rsidRPr="009950E9" w:rsidRDefault="009950E9" w:rsidP="009950E9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9950E9">
        <w:rPr>
          <w:rFonts w:ascii="Basis Grotesque Pro" w:hAnsi="Basis Grotesque Pro"/>
          <w:sz w:val="20"/>
          <w:szCs w:val="20"/>
        </w:rPr>
        <w:t>Запущен</w:t>
      </w:r>
      <w:r w:rsidR="00B03F17">
        <w:rPr>
          <w:rFonts w:ascii="Basis Grotesque Pro" w:hAnsi="Basis Grotesque Pro"/>
          <w:sz w:val="20"/>
          <w:szCs w:val="20"/>
        </w:rPr>
        <w:t>о</w:t>
      </w:r>
      <w:r w:rsidRPr="009950E9">
        <w:rPr>
          <w:rFonts w:ascii="Basis Grotesque Pro" w:hAnsi="Basis Grotesque Pro"/>
          <w:sz w:val="20"/>
          <w:szCs w:val="20"/>
        </w:rPr>
        <w:t xml:space="preserve"> </w:t>
      </w:r>
      <w:r w:rsidR="00B03F17">
        <w:rPr>
          <w:rFonts w:ascii="Basis Grotesque Pro" w:hAnsi="Basis Grotesque Pro"/>
          <w:sz w:val="20"/>
          <w:szCs w:val="20"/>
        </w:rPr>
        <w:t>три</w:t>
      </w:r>
      <w:r w:rsidR="00987C9B" w:rsidRPr="009950E9">
        <w:rPr>
          <w:rFonts w:ascii="Basis Grotesque Pro" w:hAnsi="Basis Grotesque Pro"/>
          <w:sz w:val="20"/>
          <w:szCs w:val="20"/>
        </w:rPr>
        <w:t xml:space="preserve"> канал</w:t>
      </w:r>
      <w:r w:rsidRPr="009950E9">
        <w:rPr>
          <w:rFonts w:ascii="Basis Grotesque Pro" w:hAnsi="Basis Grotesque Pro"/>
          <w:sz w:val="20"/>
          <w:szCs w:val="20"/>
        </w:rPr>
        <w:t>а</w:t>
      </w:r>
      <w:r w:rsidR="00987C9B" w:rsidRPr="009950E9">
        <w:rPr>
          <w:rFonts w:ascii="Basis Grotesque Pro" w:hAnsi="Basis Grotesque Pro"/>
          <w:sz w:val="20"/>
          <w:szCs w:val="20"/>
        </w:rPr>
        <w:t xml:space="preserve"> 100Gbps </w:t>
      </w:r>
      <w:r w:rsidR="00B03F17" w:rsidRPr="00850BDF">
        <w:rPr>
          <w:rFonts w:ascii="Basis Grotesque Pro" w:hAnsi="Basis Grotesque Pro"/>
          <w:sz w:val="20"/>
          <w:szCs w:val="20"/>
        </w:rPr>
        <w:t xml:space="preserve">Транзит Европа-Азия </w:t>
      </w:r>
      <w:r w:rsidR="00B03F17">
        <w:rPr>
          <w:rFonts w:ascii="Basis Grotesque Pro" w:hAnsi="Basis Grotesque Pro"/>
          <w:sz w:val="20"/>
          <w:szCs w:val="20"/>
        </w:rPr>
        <w:t>(</w:t>
      </w:r>
      <w:r w:rsidR="00987C9B" w:rsidRPr="009950E9">
        <w:rPr>
          <w:rFonts w:ascii="Basis Grotesque Pro" w:hAnsi="Basis Grotesque Pro"/>
          <w:sz w:val="20"/>
          <w:szCs w:val="20"/>
        </w:rPr>
        <w:t>ТЕА</w:t>
      </w:r>
      <w:r w:rsidR="00B03F17">
        <w:rPr>
          <w:rFonts w:ascii="Basis Grotesque Pro" w:hAnsi="Basis Grotesque Pro"/>
          <w:sz w:val="20"/>
          <w:szCs w:val="20"/>
        </w:rPr>
        <w:t>)</w:t>
      </w:r>
      <w:r w:rsidR="00987C9B" w:rsidRPr="009950E9">
        <w:rPr>
          <w:rFonts w:ascii="Basis Grotesque Pro" w:hAnsi="Basis Grotesque Pro"/>
          <w:sz w:val="20"/>
          <w:szCs w:val="20"/>
        </w:rPr>
        <w:t xml:space="preserve"> из Европы в Китай через Монголию</w:t>
      </w:r>
      <w:r w:rsidRPr="009950E9">
        <w:rPr>
          <w:rFonts w:ascii="Basis Grotesque Pro" w:hAnsi="Basis Grotesque Pro"/>
          <w:sz w:val="20"/>
          <w:szCs w:val="20"/>
        </w:rPr>
        <w:t>;</w:t>
      </w:r>
    </w:p>
    <w:p w14:paraId="34A8BFDE" w14:textId="422DCBF0" w:rsidR="00850BDF" w:rsidRDefault="006A2416" w:rsidP="00850BD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 xml:space="preserve">Расширена </w:t>
      </w:r>
      <w:r w:rsidR="00B03F17">
        <w:rPr>
          <w:rFonts w:ascii="Basis Grotesque Pro" w:hAnsi="Basis Grotesque Pro"/>
          <w:sz w:val="20"/>
          <w:szCs w:val="20"/>
        </w:rPr>
        <w:t>м</w:t>
      </w:r>
      <w:r w:rsidRPr="00850BDF">
        <w:rPr>
          <w:rFonts w:ascii="Basis Grotesque Pro" w:hAnsi="Basis Grotesque Pro"/>
          <w:sz w:val="20"/>
          <w:szCs w:val="20"/>
        </w:rPr>
        <w:t>агистраль ТЕА на 1 Тбит/с от границ Европы до Китая и Японии.</w:t>
      </w:r>
      <w:r w:rsidR="00850BDF" w:rsidRPr="00850BDF">
        <w:rPr>
          <w:rFonts w:ascii="Basis Grotesque Pro" w:hAnsi="Basis Grotesque Pro"/>
          <w:sz w:val="20"/>
          <w:szCs w:val="20"/>
        </w:rPr>
        <w:t xml:space="preserve"> </w:t>
      </w:r>
    </w:p>
    <w:p w14:paraId="3D0B122B" w14:textId="2EFD53ED" w:rsidR="00850BDF" w:rsidRDefault="00850BDF" w:rsidP="00850BD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987C9B">
        <w:rPr>
          <w:rFonts w:ascii="Basis Grotesque Pro" w:hAnsi="Basis Grotesque Pro"/>
          <w:sz w:val="20"/>
          <w:szCs w:val="20"/>
        </w:rPr>
        <w:t xml:space="preserve">Зафиксирован </w:t>
      </w:r>
      <w:r w:rsidR="005F447C" w:rsidRPr="00987C9B">
        <w:rPr>
          <w:rFonts w:ascii="Basis Grotesque Pro" w:hAnsi="Basis Grotesque Pro"/>
          <w:sz w:val="20"/>
          <w:szCs w:val="20"/>
        </w:rPr>
        <w:t>тр</w:t>
      </w:r>
      <w:r w:rsidR="005C652D">
        <w:rPr>
          <w:rFonts w:ascii="Basis Grotesque Pro" w:hAnsi="Basis Grotesque Pro"/>
          <w:sz w:val="20"/>
          <w:szCs w:val="20"/>
        </w:rPr>
        <w:t>е</w:t>
      </w:r>
      <w:r w:rsidR="005F447C" w:rsidRPr="00987C9B">
        <w:rPr>
          <w:rFonts w:ascii="Basis Grotesque Pro" w:hAnsi="Basis Grotesque Pro"/>
          <w:sz w:val="20"/>
          <w:szCs w:val="20"/>
        </w:rPr>
        <w:t>хкратный</w:t>
      </w:r>
      <w:r w:rsidRPr="00987C9B">
        <w:rPr>
          <w:rFonts w:ascii="Basis Grotesque Pro" w:hAnsi="Basis Grotesque Pro"/>
          <w:sz w:val="20"/>
          <w:szCs w:val="20"/>
        </w:rPr>
        <w:t xml:space="preserve"> рост выручки по проекту О2О (инфраструктурный оператор) по </w:t>
      </w:r>
      <w:r w:rsidRPr="009950E9">
        <w:rPr>
          <w:rFonts w:ascii="Basis Grotesque Pro" w:hAnsi="Basis Grotesque Pro"/>
          <w:sz w:val="20"/>
          <w:szCs w:val="20"/>
        </w:rPr>
        <w:t>ит</w:t>
      </w:r>
      <w:r w:rsidR="008019A0">
        <w:rPr>
          <w:rFonts w:ascii="Basis Grotesque Pro" w:hAnsi="Basis Grotesque Pro"/>
          <w:sz w:val="20"/>
          <w:szCs w:val="20"/>
        </w:rPr>
        <w:t>о</w:t>
      </w:r>
      <w:r w:rsidRPr="009950E9">
        <w:rPr>
          <w:rFonts w:ascii="Basis Grotesque Pro" w:hAnsi="Basis Grotesque Pro"/>
          <w:sz w:val="20"/>
          <w:szCs w:val="20"/>
        </w:rPr>
        <w:t>гам 2018 г.;</w:t>
      </w:r>
    </w:p>
    <w:p w14:paraId="5C035A1A" w14:textId="743BB2DE" w:rsidR="00881A6F" w:rsidRDefault="00B03F17" w:rsidP="00E16633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В</w:t>
      </w:r>
      <w:r w:rsidR="00850BDF" w:rsidRPr="00BD0883">
        <w:rPr>
          <w:rFonts w:ascii="Basis Grotesque Pro" w:hAnsi="Basis Grotesque Pro"/>
          <w:sz w:val="20"/>
          <w:szCs w:val="20"/>
        </w:rPr>
        <w:t xml:space="preserve"> рамках запущенной программы </w:t>
      </w:r>
      <w:r w:rsidR="005F447C" w:rsidRPr="00BD0883">
        <w:rPr>
          <w:rFonts w:ascii="Basis Grotesque Pro" w:hAnsi="Basis Grotesque Pro"/>
          <w:sz w:val="20"/>
          <w:szCs w:val="20"/>
        </w:rPr>
        <w:t>«ТОП-7 В</w:t>
      </w:r>
      <w:r w:rsidR="00850BDF" w:rsidRPr="00BD0883">
        <w:rPr>
          <w:rFonts w:ascii="Basis Grotesque Pro" w:hAnsi="Basis Grotesque Pro"/>
          <w:sz w:val="20"/>
          <w:szCs w:val="20"/>
        </w:rPr>
        <w:t>заим</w:t>
      </w:r>
      <w:r w:rsidR="005F447C" w:rsidRPr="00BD0883">
        <w:rPr>
          <w:rFonts w:ascii="Basis Grotesque Pro" w:hAnsi="Basis Grotesque Pro"/>
          <w:sz w:val="20"/>
          <w:szCs w:val="20"/>
        </w:rPr>
        <w:t>одействие»</w:t>
      </w:r>
      <w:r w:rsidR="00850BDF" w:rsidRPr="00BD0883">
        <w:rPr>
          <w:rFonts w:ascii="Basis Grotesque Pro" w:hAnsi="Basis Grotesque Pro"/>
          <w:sz w:val="20"/>
          <w:szCs w:val="20"/>
        </w:rPr>
        <w:t xml:space="preserve"> продажи региональным операторам связи увел</w:t>
      </w:r>
      <w:r w:rsidR="008019A0" w:rsidRPr="00BD0883">
        <w:rPr>
          <w:rFonts w:ascii="Basis Grotesque Pro" w:hAnsi="Basis Grotesque Pro"/>
          <w:sz w:val="20"/>
          <w:szCs w:val="20"/>
        </w:rPr>
        <w:t>и</w:t>
      </w:r>
      <w:r w:rsidR="00850BDF" w:rsidRPr="00BD0883">
        <w:rPr>
          <w:rFonts w:ascii="Basis Grotesque Pro" w:hAnsi="Basis Grotesque Pro"/>
          <w:sz w:val="20"/>
          <w:szCs w:val="20"/>
        </w:rPr>
        <w:t>чились на 6% в 2018 г.</w:t>
      </w:r>
    </w:p>
    <w:p w14:paraId="62789CCF" w14:textId="77777777" w:rsidR="001B4F13" w:rsidRPr="004C4B2C" w:rsidRDefault="001B4F13" w:rsidP="00066A91">
      <w:pPr>
        <w:spacing w:before="120"/>
        <w:jc w:val="both"/>
        <w:rPr>
          <w:rFonts w:ascii="Basis Grotesque Pro" w:hAnsi="Basis Grotesque Pro"/>
          <w:bCs/>
          <w:i/>
          <w:iCs/>
          <w:sz w:val="20"/>
          <w:szCs w:val="20"/>
          <w:u w:val="single"/>
        </w:rPr>
      </w:pPr>
    </w:p>
    <w:p w14:paraId="4824AA82" w14:textId="77777777" w:rsidR="001B4F13" w:rsidRPr="004C4B2C" w:rsidRDefault="001B4F13" w:rsidP="00066A91">
      <w:pPr>
        <w:spacing w:before="120"/>
        <w:jc w:val="both"/>
        <w:rPr>
          <w:rFonts w:ascii="Basis Grotesque Pro" w:hAnsi="Basis Grotesque Pro"/>
          <w:bCs/>
          <w:i/>
          <w:iCs/>
          <w:sz w:val="20"/>
          <w:szCs w:val="20"/>
          <w:u w:val="single"/>
        </w:rPr>
      </w:pPr>
    </w:p>
    <w:p w14:paraId="582994D6" w14:textId="77777777" w:rsidR="00066A91" w:rsidRPr="00850BDF" w:rsidRDefault="00066A91" w:rsidP="00066A91">
      <w:pPr>
        <w:spacing w:before="120"/>
        <w:jc w:val="both"/>
        <w:rPr>
          <w:rFonts w:ascii="Basis Grotesque Pro" w:hAnsi="Basis Grotesque Pro"/>
          <w:bCs/>
          <w:i/>
          <w:iCs/>
          <w:sz w:val="20"/>
          <w:szCs w:val="20"/>
          <w:u w:val="single"/>
        </w:rPr>
      </w:pPr>
      <w:r w:rsidRPr="00850BDF">
        <w:rPr>
          <w:rFonts w:ascii="Basis Grotesque Pro" w:hAnsi="Basis Grotesque Pro"/>
          <w:bCs/>
          <w:i/>
          <w:iCs/>
          <w:sz w:val="20"/>
          <w:szCs w:val="20"/>
          <w:u w:val="single"/>
        </w:rPr>
        <w:t xml:space="preserve">Другие новости </w:t>
      </w:r>
    </w:p>
    <w:p w14:paraId="44333F71" w14:textId="1F1E70BF" w:rsidR="00E04BC0" w:rsidRPr="00850BDF" w:rsidRDefault="00E04BC0" w:rsidP="00281278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«Ростелеком» представил рынку стратегию до 2022 года и обновленную дивидендную политику за период</w:t>
      </w:r>
      <w:r w:rsidR="00B03F17">
        <w:rPr>
          <w:rFonts w:ascii="Basis Grotesque Pro" w:hAnsi="Basis Grotesque Pro"/>
          <w:sz w:val="20"/>
          <w:szCs w:val="20"/>
        </w:rPr>
        <w:t xml:space="preserve"> 2018–</w:t>
      </w:r>
      <w:r w:rsidRPr="00850BDF">
        <w:rPr>
          <w:rFonts w:ascii="Basis Grotesque Pro" w:hAnsi="Basis Grotesque Pro"/>
          <w:sz w:val="20"/>
          <w:szCs w:val="20"/>
        </w:rPr>
        <w:t>2020 гг.;</w:t>
      </w:r>
    </w:p>
    <w:p w14:paraId="1CC1644A" w14:textId="11C53317" w:rsidR="00E04BC0" w:rsidRPr="00850BDF" w:rsidRDefault="00E04BC0" w:rsidP="00E04BC0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«Ростелеком» выплатил дивиденды за 2017 год в размере 5,05 руб</w:t>
      </w:r>
      <w:r w:rsidR="00B03F17">
        <w:rPr>
          <w:rFonts w:ascii="Basis Grotesque Pro" w:hAnsi="Basis Grotesque Pro"/>
          <w:sz w:val="20"/>
          <w:szCs w:val="20"/>
        </w:rPr>
        <w:t>.</w:t>
      </w:r>
      <w:r w:rsidRPr="00850BDF">
        <w:rPr>
          <w:rFonts w:ascii="Basis Grotesque Pro" w:hAnsi="Basis Grotesque Pro"/>
          <w:sz w:val="20"/>
          <w:szCs w:val="20"/>
        </w:rPr>
        <w:t xml:space="preserve"> на обыкновенную акцию, а также промежуточные дивиденды по итогам 9 месяцев 2018 г. в размере 2,5 руб. на </w:t>
      </w:r>
      <w:r w:rsidR="005F447C" w:rsidRPr="00850BDF">
        <w:rPr>
          <w:rFonts w:ascii="Basis Grotesque Pro" w:hAnsi="Basis Grotesque Pro"/>
          <w:sz w:val="20"/>
          <w:szCs w:val="20"/>
        </w:rPr>
        <w:t>обыкновенную</w:t>
      </w:r>
      <w:r w:rsidRPr="00850BDF">
        <w:rPr>
          <w:rFonts w:ascii="Basis Grotesque Pro" w:hAnsi="Basis Grotesque Pro"/>
          <w:sz w:val="20"/>
          <w:szCs w:val="20"/>
        </w:rPr>
        <w:t xml:space="preserve"> акцию;</w:t>
      </w:r>
    </w:p>
    <w:p w14:paraId="53752F9B" w14:textId="1410BD87" w:rsidR="00E04BC0" w:rsidRPr="00850BDF" w:rsidRDefault="00E04BC0" w:rsidP="00E04BC0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«Ростелеком» инвестировал в разработчика мобильной операционной системы Sailfish</w:t>
      </w:r>
      <w:r w:rsidR="00B03F17">
        <w:rPr>
          <w:rFonts w:ascii="Basis Grotesque Pro" w:hAnsi="Basis Grotesque Pro"/>
          <w:sz w:val="20"/>
          <w:szCs w:val="20"/>
        </w:rPr>
        <w:t xml:space="preserve"> («Аврора»)</w:t>
      </w:r>
      <w:r w:rsidRPr="00850BDF">
        <w:rPr>
          <w:rFonts w:ascii="Basis Grotesque Pro" w:hAnsi="Basis Grotesque Pro"/>
          <w:sz w:val="20"/>
          <w:szCs w:val="20"/>
        </w:rPr>
        <w:t>;</w:t>
      </w:r>
    </w:p>
    <w:p w14:paraId="21268330" w14:textId="70928F97" w:rsidR="00E04BC0" w:rsidRPr="00850BDF" w:rsidRDefault="00E04BC0" w:rsidP="00281278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«Ростелеком» приобрел 100% акций компании Solar Security, технологического лидера в сфере целевого мониторинга и оперативного управления информационной безопасностью;</w:t>
      </w:r>
    </w:p>
    <w:p w14:paraId="3F4D1DAD" w14:textId="4B8E7274" w:rsidR="00850BDF" w:rsidRDefault="00CD17AD" w:rsidP="00850BD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«Ростелеком» приобрел ведущего разработчика решений для управления расчетно</w:t>
      </w:r>
      <w:r w:rsidR="00B03F17">
        <w:rPr>
          <w:rFonts w:ascii="Basis Grotesque Pro" w:hAnsi="Basis Grotesque Pro"/>
          <w:sz w:val="20"/>
          <w:szCs w:val="20"/>
        </w:rPr>
        <w:t>-</w:t>
      </w:r>
      <w:r w:rsidRPr="00850BDF">
        <w:rPr>
          <w:rFonts w:ascii="Basis Grotesque Pro" w:hAnsi="Basis Grotesque Pro"/>
          <w:sz w:val="20"/>
          <w:szCs w:val="20"/>
        </w:rPr>
        <w:t xml:space="preserve">сервисным обслуживанием </w:t>
      </w:r>
      <w:r w:rsidR="00B03F17">
        <w:rPr>
          <w:rFonts w:ascii="Basis Grotesque Pro" w:hAnsi="Basis Grotesque Pro"/>
          <w:sz w:val="20"/>
          <w:szCs w:val="20"/>
        </w:rPr>
        <w:t>—</w:t>
      </w:r>
      <w:r w:rsidR="005F447C">
        <w:rPr>
          <w:rFonts w:ascii="Basis Grotesque Pro" w:hAnsi="Basis Grotesque Pro"/>
          <w:sz w:val="20"/>
          <w:szCs w:val="20"/>
        </w:rPr>
        <w:t xml:space="preserve"> </w:t>
      </w:r>
      <w:r w:rsidRPr="00850BDF">
        <w:rPr>
          <w:rFonts w:ascii="Basis Grotesque Pro" w:hAnsi="Basis Grotesque Pro"/>
          <w:sz w:val="20"/>
          <w:szCs w:val="20"/>
        </w:rPr>
        <w:t>компанию «Старт2ком»;</w:t>
      </w:r>
    </w:p>
    <w:p w14:paraId="50BAD6DB" w14:textId="4A97B386" w:rsidR="00850BDF" w:rsidRPr="00850BDF" w:rsidRDefault="00850BDF" w:rsidP="00850BDF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lastRenderedPageBreak/>
        <w:t>С</w:t>
      </w:r>
      <w:r w:rsidRPr="00850BDF">
        <w:rPr>
          <w:rFonts w:ascii="Basis Grotesque Pro" w:hAnsi="Basis Grotesque Pro"/>
          <w:sz w:val="20"/>
          <w:szCs w:val="20"/>
        </w:rPr>
        <w:t>оздано совместное предприятие с Nokia для развития инновационных технологий;</w:t>
      </w:r>
    </w:p>
    <w:p w14:paraId="098097C2" w14:textId="0522BDB4" w:rsidR="00E04BC0" w:rsidRPr="00850BDF" w:rsidRDefault="00E04BC0" w:rsidP="00281278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Национальная Медиа Группа и «Ростелеком» создали совместное предприятие для производства и закупки контента, запуска совместных каналов, а также дистрибуци</w:t>
      </w:r>
      <w:r w:rsidR="00E16633">
        <w:rPr>
          <w:rFonts w:ascii="Basis Grotesque Pro" w:hAnsi="Basis Grotesque Pro"/>
          <w:sz w:val="20"/>
          <w:szCs w:val="20"/>
        </w:rPr>
        <w:t>и</w:t>
      </w:r>
      <w:r w:rsidRPr="00850BDF">
        <w:rPr>
          <w:rFonts w:ascii="Basis Grotesque Pro" w:hAnsi="Basis Grotesque Pro"/>
          <w:sz w:val="20"/>
          <w:szCs w:val="20"/>
        </w:rPr>
        <w:t xml:space="preserve"> собственных и сторонних каналов;</w:t>
      </w:r>
    </w:p>
    <w:p w14:paraId="7AD1CFFB" w14:textId="186ACD2C" w:rsidR="00CD17AD" w:rsidRPr="00850BDF" w:rsidRDefault="00CD17AD" w:rsidP="00CD17AD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Сбербанк и «Ростелеком» увеличили капитал совместного предприятия по управлению коммерческой недвижимост</w:t>
      </w:r>
      <w:r w:rsidR="008019A0">
        <w:rPr>
          <w:rFonts w:ascii="Basis Grotesque Pro" w:hAnsi="Basis Grotesque Pro"/>
          <w:sz w:val="20"/>
          <w:szCs w:val="20"/>
        </w:rPr>
        <w:t>ью</w:t>
      </w:r>
      <w:r w:rsidRPr="00850BDF">
        <w:rPr>
          <w:rFonts w:ascii="Basis Grotesque Pro" w:hAnsi="Basis Grotesque Pro"/>
          <w:sz w:val="20"/>
          <w:szCs w:val="20"/>
        </w:rPr>
        <w:t xml:space="preserve"> до 10,4 млрд руб.;</w:t>
      </w:r>
    </w:p>
    <w:p w14:paraId="4D247165" w14:textId="5E2193E2" w:rsidR="00CD17AD" w:rsidRPr="00850BDF" w:rsidRDefault="00CD17AD" w:rsidP="00CD17AD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>Продано</w:t>
      </w:r>
      <w:r w:rsidR="005F447C">
        <w:rPr>
          <w:rFonts w:ascii="Basis Grotesque Pro" w:hAnsi="Basis Grotesque Pro"/>
          <w:sz w:val="20"/>
          <w:szCs w:val="20"/>
        </w:rPr>
        <w:t xml:space="preserve"> одно из зданий</w:t>
      </w:r>
      <w:r w:rsidRPr="00850BDF">
        <w:rPr>
          <w:rFonts w:ascii="Basis Grotesque Pro" w:hAnsi="Basis Grotesque Pro"/>
          <w:sz w:val="20"/>
          <w:szCs w:val="20"/>
        </w:rPr>
        <w:t xml:space="preserve"> Центрального телеграфа в Никитском переулке за 2 млрд руб.;</w:t>
      </w:r>
    </w:p>
    <w:p w14:paraId="10A3AFEE" w14:textId="4D98B01C" w:rsidR="00E04BC0" w:rsidRDefault="00850BDF" w:rsidP="005F447C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Рейтингово</w:t>
      </w:r>
      <w:r w:rsidR="00E04BC0" w:rsidRPr="00850BDF">
        <w:rPr>
          <w:rFonts w:ascii="Basis Grotesque Pro" w:hAnsi="Basis Grotesque Pro"/>
          <w:sz w:val="20"/>
          <w:szCs w:val="20"/>
        </w:rPr>
        <w:t>е агентств</w:t>
      </w:r>
      <w:r>
        <w:rPr>
          <w:rFonts w:ascii="Basis Grotesque Pro" w:hAnsi="Basis Grotesque Pro"/>
          <w:sz w:val="20"/>
          <w:szCs w:val="20"/>
        </w:rPr>
        <w:t>о</w:t>
      </w:r>
      <w:r w:rsidR="005F447C">
        <w:rPr>
          <w:rFonts w:ascii="Basis Grotesque Pro" w:hAnsi="Basis Grotesque Pro"/>
          <w:sz w:val="20"/>
          <w:szCs w:val="20"/>
        </w:rPr>
        <w:t xml:space="preserve"> </w:t>
      </w:r>
      <w:r w:rsidR="00E04BC0" w:rsidRPr="005F447C">
        <w:rPr>
          <w:rFonts w:ascii="Basis Grotesque Pro" w:hAnsi="Basis Grotesque Pro"/>
          <w:sz w:val="20"/>
          <w:szCs w:val="20"/>
        </w:rPr>
        <w:t>АКРА подтвердило «Ростелекому» рейтинг «АА (RU)» со стабильным прогнозом;</w:t>
      </w:r>
    </w:p>
    <w:p w14:paraId="7E4275E7" w14:textId="0768BA85" w:rsidR="00E04BC0" w:rsidRPr="005F447C" w:rsidRDefault="005F447C" w:rsidP="005F447C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5F447C">
        <w:rPr>
          <w:rFonts w:ascii="Basis Grotesque Pro" w:hAnsi="Basis Grotesque Pro"/>
          <w:sz w:val="20"/>
          <w:szCs w:val="20"/>
        </w:rPr>
        <w:t xml:space="preserve">Рейтинговое агентство </w:t>
      </w:r>
      <w:r w:rsidR="00E04BC0" w:rsidRPr="005F447C">
        <w:rPr>
          <w:rFonts w:ascii="Basis Grotesque Pro" w:hAnsi="Basis Grotesque Pro"/>
          <w:sz w:val="20"/>
          <w:szCs w:val="20"/>
        </w:rPr>
        <w:t>Fitch Ratings подтвердило «Ростелек</w:t>
      </w:r>
      <w:r w:rsidR="00B03F17">
        <w:rPr>
          <w:rFonts w:ascii="Basis Grotesque Pro" w:hAnsi="Basis Grotesque Pro"/>
          <w:sz w:val="20"/>
          <w:szCs w:val="20"/>
        </w:rPr>
        <w:t>ому» рейтинг дефолта эмитента («РДЭ»</w:t>
      </w:r>
      <w:r w:rsidR="00E04BC0" w:rsidRPr="005F447C">
        <w:rPr>
          <w:rFonts w:ascii="Basis Grotesque Pro" w:hAnsi="Basis Grotesque Pro"/>
          <w:sz w:val="20"/>
          <w:szCs w:val="20"/>
        </w:rPr>
        <w:t>) на уровне «ВBB-» со стабильным прогнозом;</w:t>
      </w:r>
    </w:p>
    <w:p w14:paraId="5F7132D7" w14:textId="57C82C73" w:rsidR="002D141A" w:rsidRPr="00850BDF" w:rsidRDefault="002D141A" w:rsidP="002D141A">
      <w:pPr>
        <w:numPr>
          <w:ilvl w:val="0"/>
          <w:numId w:val="5"/>
        </w:numPr>
        <w:spacing w:before="120"/>
        <w:jc w:val="both"/>
        <w:rPr>
          <w:rFonts w:ascii="Basis Grotesque Pro" w:hAnsi="Basis Grotesque Pro"/>
          <w:sz w:val="20"/>
          <w:szCs w:val="20"/>
        </w:rPr>
      </w:pPr>
      <w:r w:rsidRPr="00850BDF">
        <w:rPr>
          <w:rFonts w:ascii="Basis Grotesque Pro" w:hAnsi="Basis Grotesque Pro"/>
          <w:sz w:val="20"/>
          <w:szCs w:val="20"/>
        </w:rPr>
        <w:t xml:space="preserve">«Ростелеком» </w:t>
      </w:r>
      <w:r w:rsidR="009957C7">
        <w:rPr>
          <w:rFonts w:ascii="Basis Grotesque Pro" w:hAnsi="Basis Grotesque Pro"/>
          <w:sz w:val="20"/>
          <w:szCs w:val="20"/>
        </w:rPr>
        <w:t>в марте 2018 г.</w:t>
      </w:r>
      <w:r w:rsidR="009957C7" w:rsidRPr="00850BDF">
        <w:rPr>
          <w:rFonts w:ascii="Basis Grotesque Pro" w:hAnsi="Basis Grotesque Pro"/>
          <w:sz w:val="20"/>
          <w:szCs w:val="20"/>
        </w:rPr>
        <w:t xml:space="preserve"> </w:t>
      </w:r>
      <w:r w:rsidRPr="00850BDF">
        <w:rPr>
          <w:rFonts w:ascii="Basis Grotesque Pro" w:hAnsi="Basis Grotesque Pro"/>
          <w:sz w:val="20"/>
          <w:szCs w:val="20"/>
        </w:rPr>
        <w:t>разместил биржевые облигации на 10 млрд рублей</w:t>
      </w:r>
      <w:r w:rsidR="005F447C">
        <w:rPr>
          <w:rFonts w:ascii="Basis Grotesque Pro" w:hAnsi="Basis Grotesque Pro"/>
          <w:sz w:val="20"/>
          <w:szCs w:val="20"/>
        </w:rPr>
        <w:t xml:space="preserve"> со ставк</w:t>
      </w:r>
      <w:r w:rsidR="00BF26E6">
        <w:rPr>
          <w:rFonts w:ascii="Basis Grotesque Pro" w:hAnsi="Basis Grotesque Pro"/>
          <w:sz w:val="20"/>
          <w:szCs w:val="20"/>
        </w:rPr>
        <w:t>ой</w:t>
      </w:r>
      <w:r w:rsidR="005F447C">
        <w:rPr>
          <w:rFonts w:ascii="Basis Grotesque Pro" w:hAnsi="Basis Grotesque Pro"/>
          <w:sz w:val="20"/>
          <w:szCs w:val="20"/>
        </w:rPr>
        <w:t xml:space="preserve"> купона 7,15% годовых.</w:t>
      </w:r>
    </w:p>
    <w:p w14:paraId="1808081E" w14:textId="77777777" w:rsidR="00066A91" w:rsidRPr="00C0520E" w:rsidRDefault="00066A91" w:rsidP="00066A91">
      <w:pPr>
        <w:pStyle w:val="aff0"/>
        <w:spacing w:before="120"/>
        <w:ind w:left="360"/>
        <w:jc w:val="both"/>
        <w:rPr>
          <w:rFonts w:ascii="Basis Grotesque Pro" w:hAnsi="Basis Grotesque Pro"/>
          <w:sz w:val="20"/>
          <w:szCs w:val="20"/>
        </w:rPr>
      </w:pPr>
    </w:p>
    <w:p w14:paraId="072C14D5" w14:textId="77777777" w:rsidR="00066A91" w:rsidRPr="00C0520E" w:rsidRDefault="00066A91" w:rsidP="00066A91">
      <w:pPr>
        <w:shd w:val="clear" w:color="auto" w:fill="FFFFFF"/>
        <w:spacing w:before="120"/>
        <w:ind w:left="360"/>
        <w:jc w:val="both"/>
        <w:rPr>
          <w:rFonts w:ascii="Basis Grotesque Pro" w:hAnsi="Basis Grotesque Pro"/>
          <w:bCs/>
          <w:sz w:val="20"/>
          <w:szCs w:val="20"/>
        </w:rPr>
      </w:pPr>
      <w:r w:rsidRPr="00C0520E">
        <w:rPr>
          <w:rFonts w:ascii="Basis Grotesque Pro" w:hAnsi="Basis Grotesque Pro"/>
          <w:bCs/>
          <w:sz w:val="20"/>
          <w:szCs w:val="20"/>
        </w:rPr>
        <w:br w:type="page"/>
      </w:r>
    </w:p>
    <w:p w14:paraId="4127F01E" w14:textId="77777777" w:rsidR="00066A91" w:rsidRPr="00C0520E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lastRenderedPageBreak/>
        <w:t>ОБЗОР ДЕЯТЕЛЬНОСТИ</w:t>
      </w:r>
    </w:p>
    <w:p w14:paraId="34338657" w14:textId="77777777" w:rsidR="00066A91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  <w:lang w:val="en-US"/>
        </w:rPr>
      </w:pPr>
      <w:r w:rsidRPr="00C0520E">
        <w:rPr>
          <w:rFonts w:ascii="Basis Grotesque Pro" w:hAnsi="Basis Grotesque Pro"/>
          <w:b/>
          <w:bCs/>
          <w:sz w:val="20"/>
          <w:szCs w:val="20"/>
          <w:u w:val="single"/>
        </w:rPr>
        <w:t xml:space="preserve">Анализ выручки </w:t>
      </w:r>
    </w:p>
    <w:p w14:paraId="68C6F4F4" w14:textId="12060425" w:rsidR="00AF5B7D" w:rsidRPr="00AF5B7D" w:rsidRDefault="0000464E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lang w:val="en-US"/>
        </w:rPr>
      </w:pPr>
      <w:r>
        <w:rPr>
          <w:rFonts w:ascii="Basis Grotesque Pro" w:hAnsi="Basis Grotesque Pro"/>
          <w:b/>
          <w:bCs/>
          <w:noProof/>
          <w:sz w:val="20"/>
          <w:szCs w:val="20"/>
        </w:rPr>
        <w:drawing>
          <wp:inline distT="0" distB="0" distL="0" distR="0" wp14:anchorId="7C6734BA" wp14:editId="2F9F82D2">
            <wp:extent cx="4552140" cy="1958196"/>
            <wp:effectExtent l="0" t="0" r="127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503" cy="19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35C4" w14:textId="77777777" w:rsidR="00066A91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>Структура выручки по видам услуг</w:t>
      </w:r>
    </w:p>
    <w:tbl>
      <w:tblPr>
        <w:tblW w:w="9940" w:type="dxa"/>
        <w:tblInd w:w="98" w:type="dxa"/>
        <w:tblLook w:val="04A0" w:firstRow="1" w:lastRow="0" w:firstColumn="1" w:lastColumn="0" w:noHBand="0" w:noVBand="1"/>
      </w:tblPr>
      <w:tblGrid>
        <w:gridCol w:w="3588"/>
        <w:gridCol w:w="1034"/>
        <w:gridCol w:w="1034"/>
        <w:gridCol w:w="1108"/>
        <w:gridCol w:w="1034"/>
        <w:gridCol w:w="1034"/>
        <w:gridCol w:w="1108"/>
      </w:tblGrid>
      <w:tr w:rsidR="00CC0AED" w:rsidRPr="00CC0AED" w14:paraId="79C20D7B" w14:textId="77777777" w:rsidTr="00CC0AED">
        <w:trPr>
          <w:trHeight w:val="735"/>
        </w:trPr>
        <w:tc>
          <w:tcPr>
            <w:tcW w:w="3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B4795" w14:textId="77777777" w:rsidR="00CC0AED" w:rsidRPr="00CC0AED" w:rsidRDefault="00CC0AED" w:rsidP="00CC0AED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B5EBC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232A86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352D6" w14:textId="42CA3E80" w:rsidR="00CC0AED" w:rsidRPr="00CC0AED" w:rsidRDefault="00B03F17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2DB4D5" w14:textId="77777777" w:rsidR="00CC0AED" w:rsidRPr="00CC0AED" w:rsidRDefault="00CC0AED" w:rsidP="00CC0AED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2018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7F2819" w14:textId="77777777" w:rsidR="00CC0AED" w:rsidRPr="00CC0AED" w:rsidRDefault="00CC0AED" w:rsidP="00CC0AED">
            <w:pPr>
              <w:jc w:val="center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1FCF4" w14:textId="2F915F1C" w:rsidR="00CC0AED" w:rsidRPr="00CC0AED" w:rsidRDefault="00B03F17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CC0AED" w:rsidRPr="00CC0AED" w14:paraId="713DE3DD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8C16A8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ШПД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DDEF5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21 335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F322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18 139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2B64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18%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78055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80 042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72510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70 785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BFCC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13%</w:t>
            </w:r>
          </w:p>
        </w:tc>
      </w:tr>
      <w:tr w:rsidR="00CC0AED" w:rsidRPr="00CC0AED" w14:paraId="1CFDDA6B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B99AE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Услуги телевидения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3A6EA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9 145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C73ED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7 069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2A42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07B82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34 464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EF01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27 348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C546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26%</w:t>
            </w:r>
          </w:p>
        </w:tc>
      </w:tr>
      <w:tr w:rsidR="00CC0AED" w:rsidRPr="00CC0AED" w14:paraId="15218370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B108CC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Фиксированная телефония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AB505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16 948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36692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19 151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D02EA" w14:textId="05F6ABBC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12%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5AD9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69 983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23B5F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78 445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C9589" w14:textId="1F19CD69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11%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CC0AED" w:rsidRPr="00CC0AED" w14:paraId="568B6862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C0AEC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Оптовые услуги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BD227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20 455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A1AE2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20 407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5F51D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94F67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79 593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27CB2D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77 525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A765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3%</w:t>
            </w:r>
          </w:p>
        </w:tc>
      </w:tr>
      <w:tr w:rsidR="00CC0AED" w:rsidRPr="00CC0AED" w14:paraId="50B83F9B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06406" w14:textId="77777777" w:rsidR="00CC0AED" w:rsidRPr="00CC0AED" w:rsidRDefault="00CC0AED" w:rsidP="00CC0AED">
            <w:pPr>
              <w:ind w:firstLineChars="300" w:firstLine="480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Аренда каналов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7A0DA7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2 505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6A807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2 365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CD17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FBE676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9 582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C5276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9 437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5F295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2%</w:t>
            </w:r>
          </w:p>
        </w:tc>
      </w:tr>
      <w:tr w:rsidR="00CC0AED" w:rsidRPr="00CC0AED" w14:paraId="3B39F272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6CF25A" w14:textId="77777777" w:rsidR="00CC0AED" w:rsidRPr="00CC0AED" w:rsidRDefault="00CC0AED" w:rsidP="00CC0AED">
            <w:pPr>
              <w:ind w:firstLineChars="300" w:firstLine="480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Присоединение и пропуск трафика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A46C1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8 340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992EB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9 133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1B25F" w14:textId="43BF949B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(</w:t>
            </w: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9%</w:t>
            </w:r>
            <w:r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44871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33 256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FF12D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33 253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40113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0%</w:t>
            </w:r>
          </w:p>
        </w:tc>
      </w:tr>
      <w:tr w:rsidR="00CC0AED" w:rsidRPr="00CC0AED" w14:paraId="7001FFF6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16D043" w14:textId="77777777" w:rsidR="00CC0AED" w:rsidRPr="00CC0AED" w:rsidRDefault="00CC0AED" w:rsidP="00CC0AED">
            <w:pPr>
              <w:ind w:firstLineChars="300" w:firstLine="480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VPN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073CE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6 148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77B0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5 609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7A989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FDF7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23 433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D756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21 981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FD0F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7%</w:t>
            </w:r>
          </w:p>
        </w:tc>
      </w:tr>
      <w:tr w:rsidR="00CC0AED" w:rsidRPr="00CC0AED" w14:paraId="5ACB9162" w14:textId="77777777" w:rsidTr="00CC0AED">
        <w:trPr>
          <w:trHeight w:val="450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C58691" w14:textId="77777777" w:rsidR="00CC0AED" w:rsidRPr="00CC0AED" w:rsidRDefault="00CC0AED" w:rsidP="00CC0AED">
            <w:pPr>
              <w:ind w:firstLineChars="300" w:firstLine="480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Аренда и обслуживание телекоммуникационной инфраструктуры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C82871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3 462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C440A2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3 299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0489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1CA19E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6"/>
                <w:szCs w:val="16"/>
              </w:rPr>
              <w:t>13 322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0F40F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sz w:val="16"/>
                <w:szCs w:val="16"/>
              </w:rPr>
              <w:t>12 855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F85C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6"/>
                <w:szCs w:val="16"/>
              </w:rPr>
              <w:t>4%</w:t>
            </w:r>
          </w:p>
        </w:tc>
      </w:tr>
      <w:tr w:rsidR="00CC0AED" w:rsidRPr="00CC0AED" w14:paraId="6AE8D587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954CFE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Дополнительные и облачные услуги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B797C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13 204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739B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10 023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CE0D6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A7205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36 902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850276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26 013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C17C6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42%</w:t>
            </w:r>
          </w:p>
        </w:tc>
      </w:tr>
      <w:tr w:rsidR="00CC0AED" w:rsidRPr="00CC0AED" w14:paraId="18FFADB0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48AA4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Прочие телекоммуникационные услуги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76CF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4 004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B890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6 327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4ECAF" w14:textId="67B07CFB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37%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B8BF87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12 076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88299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16 854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6F847" w14:textId="3C833E90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28%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CC0AED" w:rsidRPr="00CC0AED" w14:paraId="7CD6B47B" w14:textId="77777777" w:rsidTr="00CC0AED">
        <w:trPr>
          <w:trHeight w:val="255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3B6F003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Прочие нетелекоммуникационные услуги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2269F9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2 165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4848D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2 997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FB367" w14:textId="35A9F308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28%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23258F3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7 179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08B36A5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8 359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C4603" w14:textId="091E76AD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(</w:t>
            </w:r>
            <w:r w:rsidRPr="00CC0AED"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14%</w:t>
            </w:r>
            <w:r>
              <w:rPr>
                <w:rFonts w:ascii="Basis Grotesque Pro" w:hAnsi="Basis Grotesque Pro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CC0AED" w:rsidRPr="00CC0AED" w14:paraId="3E57F17E" w14:textId="77777777" w:rsidTr="00CC0AED">
        <w:trPr>
          <w:trHeight w:val="270"/>
        </w:trPr>
        <w:tc>
          <w:tcPr>
            <w:tcW w:w="3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D6D941" w14:textId="77777777" w:rsidR="00CC0AED" w:rsidRPr="00CC0AED" w:rsidRDefault="00CC0AED" w:rsidP="00CC0AED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597524" w14:textId="5835F9ED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87 257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EFE0D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84 113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0534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D75163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320 239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15A1C3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305 329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8DD8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5%</w:t>
            </w:r>
          </w:p>
        </w:tc>
      </w:tr>
    </w:tbl>
    <w:p w14:paraId="659374AF" w14:textId="77777777" w:rsidR="00CC0AED" w:rsidRDefault="00CC0AED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</w:p>
    <w:p w14:paraId="57EF1EE9" w14:textId="70BB8969" w:rsidR="00066A91" w:rsidRDefault="00066A91" w:rsidP="00066A91">
      <w:pPr>
        <w:pStyle w:val="aff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>Структура выручки по управленческим сегментам</w:t>
      </w:r>
    </w:p>
    <w:tbl>
      <w:tblPr>
        <w:tblW w:w="9940" w:type="dxa"/>
        <w:tblInd w:w="98" w:type="dxa"/>
        <w:tblLook w:val="04A0" w:firstRow="1" w:lastRow="0" w:firstColumn="1" w:lastColumn="0" w:noHBand="0" w:noVBand="1"/>
      </w:tblPr>
      <w:tblGrid>
        <w:gridCol w:w="3560"/>
        <w:gridCol w:w="1041"/>
        <w:gridCol w:w="1041"/>
        <w:gridCol w:w="1108"/>
        <w:gridCol w:w="1041"/>
        <w:gridCol w:w="1041"/>
        <w:gridCol w:w="1108"/>
      </w:tblGrid>
      <w:tr w:rsidR="00CC0AED" w:rsidRPr="00CC0AED" w14:paraId="1BD40867" w14:textId="77777777" w:rsidTr="00CC0AED">
        <w:trPr>
          <w:trHeight w:val="735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E67CD" w14:textId="77777777" w:rsidR="00CC0AED" w:rsidRPr="00CC0AED" w:rsidRDefault="00CC0AED" w:rsidP="00CC0AED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млн руб.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B11DF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2018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D7FF59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BD904" w14:textId="4BF12AFE" w:rsidR="00CC0AED" w:rsidRPr="00CC0AED" w:rsidRDefault="00B03F17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714692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2018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AD19E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72B46" w14:textId="7DF03628" w:rsidR="00CC0AED" w:rsidRPr="00CC0AED" w:rsidRDefault="00B03F17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CC0AED" w:rsidRPr="00CC0AED" w14:paraId="3F8D07EB" w14:textId="77777777" w:rsidTr="00CC0AED">
        <w:trPr>
          <w:trHeight w:val="255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32771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Частные пользователи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1CF39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35 315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B9C40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35 193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1B75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2E9B5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137 745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C9693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136 304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96CB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1%</w:t>
            </w:r>
          </w:p>
        </w:tc>
      </w:tr>
      <w:tr w:rsidR="00CC0AED" w:rsidRPr="00CC0AED" w14:paraId="5EE46B86" w14:textId="77777777" w:rsidTr="00CC0AED">
        <w:trPr>
          <w:trHeight w:val="480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58EE0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Корпоративные клиенты / Государственный сектор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6EC4F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36 427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470BD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32 989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5B49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10%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1CD11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121 509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8EB5A6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109 209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B8E0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11%</w:t>
            </w:r>
          </w:p>
        </w:tc>
      </w:tr>
      <w:tr w:rsidR="00CC0AED" w:rsidRPr="00CC0AED" w14:paraId="796467DE" w14:textId="77777777" w:rsidTr="00CC0AED">
        <w:trPr>
          <w:trHeight w:val="255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FDCA5F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 xml:space="preserve">Операторы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9956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14 366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F63443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14 781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FDAFC" w14:textId="561605BE" w:rsidR="00CC0AED" w:rsidRPr="00CC0AED" w:rsidRDefault="00D83F8C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(</w:t>
            </w:r>
            <w:r w:rsidR="00CC0AED"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3%</w:t>
            </w:r>
            <w:r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0DDE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56 389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E818D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55 061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CB764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2%</w:t>
            </w:r>
          </w:p>
        </w:tc>
      </w:tr>
      <w:tr w:rsidR="00CC0AED" w:rsidRPr="00CC0AED" w14:paraId="2899D55E" w14:textId="77777777" w:rsidTr="00CC0AED">
        <w:trPr>
          <w:trHeight w:val="27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BF1A91C" w14:textId="77777777" w:rsidR="00CC0AED" w:rsidRPr="00CC0AED" w:rsidRDefault="00CC0AED" w:rsidP="00CC0AED">
            <w:pPr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Прочие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F15B95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1 147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5336BF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1 150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83280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662EAB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4 595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192B9E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sz w:val="18"/>
                <w:szCs w:val="18"/>
              </w:rPr>
              <w:t>4 756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B098A" w14:textId="4A9ADAE1" w:rsidR="00CC0AED" w:rsidRPr="00CC0AED" w:rsidRDefault="00D83F8C" w:rsidP="00CC0AED">
            <w:pPr>
              <w:jc w:val="right"/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(</w:t>
            </w:r>
            <w:r w:rsidR="00CC0AED" w:rsidRPr="00CC0AED"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3%</w:t>
            </w:r>
            <w:r>
              <w:rPr>
                <w:rFonts w:ascii="Basis Grotesque Pro" w:hAnsi="Basis Grotesque Pro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CC0AED" w:rsidRPr="00CC0AED" w14:paraId="4FA58A90" w14:textId="77777777" w:rsidTr="00CC0AED">
        <w:trPr>
          <w:trHeight w:val="27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09B2FA5" w14:textId="77777777" w:rsidR="00CC0AED" w:rsidRPr="00CC0AED" w:rsidRDefault="00CC0AED" w:rsidP="00CC0AED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7FA522" w14:textId="4583DD26" w:rsidR="00CC0AED" w:rsidRPr="00CC0AED" w:rsidRDefault="00A43E66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87 257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EEDB2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84 113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B0E51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40D90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320 239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D36DDC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sz w:val="18"/>
                <w:szCs w:val="18"/>
              </w:rPr>
              <w:t>305 329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A87B8" w14:textId="77777777" w:rsidR="00CC0AED" w:rsidRPr="00CC0AED" w:rsidRDefault="00CC0AED" w:rsidP="00CC0AED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CC0AED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5%</w:t>
            </w:r>
          </w:p>
        </w:tc>
      </w:tr>
    </w:tbl>
    <w:p w14:paraId="511ACAF1" w14:textId="77777777" w:rsidR="006A6FEE" w:rsidRDefault="006A6FEE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</w:p>
    <w:p w14:paraId="39EA7725" w14:textId="75614496" w:rsidR="00066A91" w:rsidRPr="00C0520E" w:rsidRDefault="00066A91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Выручка в </w:t>
      </w:r>
      <w:r w:rsidR="00E52D27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увеличилась на </w:t>
      </w:r>
      <w:r w:rsidR="00E52D27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% по сравнению с </w:t>
      </w:r>
      <w:r w:rsidR="00E52D27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кварталом 2017 г. и составила </w:t>
      </w:r>
      <w:r w:rsidR="00E52D27" w:rsidRPr="00C0520E">
        <w:rPr>
          <w:rFonts w:ascii="Basis Grotesque Pro" w:hAnsi="Basis Grotesque Pro"/>
          <w:sz w:val="20"/>
          <w:szCs w:val="20"/>
        </w:rPr>
        <w:t>87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E52D27" w:rsidRPr="00C0520E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Рост выручки обеспечен влиянием следующих факторов:</w:t>
      </w:r>
    </w:p>
    <w:p w14:paraId="0F7F345D" w14:textId="4B2B0521" w:rsidR="00420138" w:rsidRPr="00C0520E" w:rsidRDefault="00420138" w:rsidP="00420138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18%</w:t>
      </w:r>
      <w:r w:rsidRPr="00C0520E">
        <w:rPr>
          <w:rFonts w:ascii="Basis Grotesque Pro" w:hAnsi="Basis Grotesque Pro"/>
          <w:color w:val="000000"/>
          <w:sz w:val="20"/>
          <w:szCs w:val="20"/>
        </w:rPr>
        <w:t xml:space="preserve"> рост выручки от услуг ШПД за </w:t>
      </w:r>
      <w:r w:rsidRPr="00C0520E">
        <w:rPr>
          <w:rFonts w:ascii="Basis Grotesque Pro" w:hAnsi="Basis Grotesque Pro"/>
          <w:sz w:val="20"/>
          <w:szCs w:val="20"/>
        </w:rPr>
        <w:t xml:space="preserve">счет роста абонентской базы и увеличения </w:t>
      </w:r>
      <w:r w:rsidRPr="00C0520E">
        <w:rPr>
          <w:rFonts w:ascii="Basis Grotesque Pro" w:hAnsi="Basis Grotesque Pro"/>
          <w:sz w:val="20"/>
          <w:szCs w:val="20"/>
          <w:lang w:val="en-US"/>
        </w:rPr>
        <w:t>ARPU</w:t>
      </w:r>
      <w:r w:rsidRPr="00C0520E">
        <w:rPr>
          <w:rFonts w:ascii="Basis Grotesque Pro" w:hAnsi="Basis Grotesque Pro"/>
          <w:sz w:val="20"/>
          <w:szCs w:val="20"/>
        </w:rPr>
        <w:t xml:space="preserve">, а также за счет эффекта от внедрения новых стандартов МСФО; </w:t>
      </w:r>
    </w:p>
    <w:p w14:paraId="72E9939D" w14:textId="621B7C2C" w:rsidR="00AF0AF9" w:rsidRPr="00C0520E" w:rsidRDefault="00AF0AF9" w:rsidP="007A69FB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C0520E">
        <w:rPr>
          <w:rFonts w:ascii="Basis Grotesque Pro" w:hAnsi="Basis Grotesque Pro"/>
          <w:color w:val="000000"/>
          <w:sz w:val="20"/>
          <w:szCs w:val="20"/>
        </w:rPr>
        <w:t>3</w:t>
      </w:r>
      <w:r w:rsidR="00420138" w:rsidRPr="00C0520E">
        <w:rPr>
          <w:rFonts w:ascii="Basis Grotesque Pro" w:hAnsi="Basis Grotesque Pro"/>
          <w:color w:val="000000"/>
          <w:sz w:val="20"/>
          <w:szCs w:val="20"/>
        </w:rPr>
        <w:t>2</w:t>
      </w:r>
      <w:r w:rsidRPr="00C0520E">
        <w:rPr>
          <w:rFonts w:ascii="Basis Grotesque Pro" w:hAnsi="Basis Grotesque Pro"/>
          <w:color w:val="000000"/>
          <w:sz w:val="20"/>
          <w:szCs w:val="20"/>
        </w:rPr>
        <w:t>% рост доходов от дополнительных и облачных услуг, главным образом связанный с развитием проектов «Умный город</w:t>
      </w:r>
      <w:r w:rsidRPr="00C0520E">
        <w:rPr>
          <w:rFonts w:ascii="Basis Grotesque Pro" w:hAnsi="Basis Grotesque Pro"/>
          <w:sz w:val="20"/>
          <w:szCs w:val="20"/>
        </w:rPr>
        <w:t>», продвижением облачных сервисов и услуг дата-центров;</w:t>
      </w:r>
    </w:p>
    <w:p w14:paraId="67EF8A9C" w14:textId="1D0A3D62" w:rsidR="00066A91" w:rsidRPr="00AF5B7D" w:rsidRDefault="00AF0AF9" w:rsidP="007C13B2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AF5B7D">
        <w:rPr>
          <w:rFonts w:ascii="Basis Grotesque Pro" w:hAnsi="Basis Grotesque Pro"/>
          <w:color w:val="000000"/>
          <w:sz w:val="20"/>
          <w:szCs w:val="20"/>
        </w:rPr>
        <w:t>2</w:t>
      </w:r>
      <w:r w:rsidR="00420138" w:rsidRPr="00AF5B7D">
        <w:rPr>
          <w:rFonts w:ascii="Basis Grotesque Pro" w:hAnsi="Basis Grotesque Pro"/>
          <w:color w:val="000000"/>
          <w:sz w:val="20"/>
          <w:szCs w:val="20"/>
        </w:rPr>
        <w:t>9</w:t>
      </w:r>
      <w:r w:rsidR="00066A91" w:rsidRPr="00AF5B7D">
        <w:rPr>
          <w:rFonts w:ascii="Basis Grotesque Pro" w:hAnsi="Basis Grotesque Pro"/>
          <w:color w:val="000000"/>
          <w:sz w:val="20"/>
          <w:szCs w:val="20"/>
        </w:rPr>
        <w:t xml:space="preserve">% рост выручки от оказания услуг платного телевидения за счет </w:t>
      </w:r>
      <w:r w:rsidR="00B06A16" w:rsidRPr="00AF5B7D">
        <w:rPr>
          <w:rFonts w:ascii="Basis Grotesque Pro" w:hAnsi="Basis Grotesque Pro"/>
          <w:color w:val="000000"/>
          <w:sz w:val="20"/>
          <w:szCs w:val="20"/>
        </w:rPr>
        <w:t>увеличения</w:t>
      </w:r>
      <w:r w:rsidR="0072761F" w:rsidRPr="00AF5B7D">
        <w:rPr>
          <w:rFonts w:ascii="Basis Grotesque Pro" w:hAnsi="Basis Grotesque Pro"/>
          <w:color w:val="000000"/>
          <w:sz w:val="20"/>
          <w:szCs w:val="20"/>
        </w:rPr>
        <w:t xml:space="preserve"> </w:t>
      </w:r>
      <w:r w:rsidR="00066A91" w:rsidRPr="00AF5B7D">
        <w:rPr>
          <w:rFonts w:ascii="Basis Grotesque Pro" w:hAnsi="Basis Grotesque Pro"/>
          <w:color w:val="000000"/>
          <w:sz w:val="20"/>
          <w:szCs w:val="20"/>
        </w:rPr>
        <w:t>абонентской базы в сегменте «И</w:t>
      </w:r>
      <w:r w:rsidR="00B06A16">
        <w:rPr>
          <w:rFonts w:ascii="Basis Grotesque Pro" w:hAnsi="Basis Grotesque Pro"/>
          <w:color w:val="000000"/>
          <w:sz w:val="20"/>
          <w:szCs w:val="20"/>
        </w:rPr>
        <w:t>нтерактивное</w:t>
      </w:r>
      <w:r w:rsidR="00066A91" w:rsidRPr="00AF5B7D">
        <w:rPr>
          <w:rFonts w:ascii="Basis Grotesque Pro" w:hAnsi="Basis Grotesque Pro"/>
          <w:color w:val="000000"/>
          <w:sz w:val="20"/>
          <w:szCs w:val="20"/>
        </w:rPr>
        <w:t xml:space="preserve"> ТВ» </w:t>
      </w:r>
      <w:r w:rsidR="00066A91" w:rsidRPr="00AF5B7D">
        <w:rPr>
          <w:rFonts w:ascii="Basis Grotesque Pro" w:hAnsi="Basis Grotesque Pro"/>
          <w:sz w:val="20"/>
          <w:szCs w:val="20"/>
        </w:rPr>
        <w:t xml:space="preserve">и роста </w:t>
      </w:r>
      <w:r w:rsidR="00066A91" w:rsidRPr="00AF5B7D">
        <w:rPr>
          <w:rFonts w:ascii="Basis Grotesque Pro" w:hAnsi="Basis Grotesque Pro"/>
          <w:sz w:val="20"/>
          <w:szCs w:val="20"/>
          <w:lang w:val="en-US"/>
        </w:rPr>
        <w:t>ARPU</w:t>
      </w:r>
      <w:r w:rsidR="0070105E" w:rsidRPr="00AF5B7D">
        <w:rPr>
          <w:rFonts w:ascii="Basis Grotesque Pro" w:hAnsi="Basis Grotesque Pro"/>
          <w:sz w:val="20"/>
          <w:szCs w:val="20"/>
        </w:rPr>
        <w:t>, а также за счет эффекта от внедрения новых стандартов МСФО</w:t>
      </w:r>
      <w:r w:rsidR="00B03F17">
        <w:rPr>
          <w:rFonts w:ascii="Basis Grotesque Pro" w:hAnsi="Basis Grotesque Pro"/>
          <w:sz w:val="20"/>
          <w:szCs w:val="20"/>
        </w:rPr>
        <w:t>.</w:t>
      </w:r>
    </w:p>
    <w:p w14:paraId="6BA55E02" w14:textId="035AAB33" w:rsidR="00066A91" w:rsidRPr="00C0520E" w:rsidRDefault="00066A91" w:rsidP="00066A91">
      <w:pPr>
        <w:pStyle w:val="aff0"/>
        <w:ind w:left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Выручка </w:t>
      </w:r>
      <w:r w:rsidR="000E370D" w:rsidRPr="00C0520E">
        <w:rPr>
          <w:rFonts w:ascii="Basis Grotesque Pro" w:hAnsi="Basis Grotesque Pro"/>
          <w:sz w:val="20"/>
          <w:szCs w:val="20"/>
        </w:rPr>
        <w:t>за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420138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0E370D" w:rsidRPr="00C0520E">
        <w:rPr>
          <w:rFonts w:ascii="Basis Grotesque Pro" w:hAnsi="Basis Grotesque Pro"/>
          <w:sz w:val="20"/>
          <w:szCs w:val="20"/>
        </w:rPr>
        <w:t>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Pr="00C0520E">
        <w:rPr>
          <w:rFonts w:ascii="Basis Grotesque Pro" w:hAnsi="Basis Grotesque Pro"/>
          <w:sz w:val="20"/>
          <w:szCs w:val="20"/>
        </w:rPr>
        <w:t xml:space="preserve"> 2018 г. увеличилась на </w:t>
      </w:r>
      <w:r w:rsidR="00D929C8" w:rsidRPr="00C0520E">
        <w:rPr>
          <w:rFonts w:ascii="Basis Grotesque Pro" w:hAnsi="Basis Grotesque Pro"/>
          <w:sz w:val="20"/>
          <w:szCs w:val="20"/>
        </w:rPr>
        <w:t>5</w:t>
      </w:r>
      <w:r w:rsidRPr="00C0520E">
        <w:rPr>
          <w:rFonts w:ascii="Basis Grotesque Pro" w:hAnsi="Basis Grotesque Pro"/>
          <w:sz w:val="20"/>
          <w:szCs w:val="20"/>
        </w:rPr>
        <w:t xml:space="preserve">% по сравнению с </w:t>
      </w:r>
      <w:r w:rsidR="00420138" w:rsidRPr="00C0520E">
        <w:rPr>
          <w:rFonts w:ascii="Basis Grotesque Pro" w:hAnsi="Basis Grotesque Pro"/>
          <w:sz w:val="20"/>
          <w:szCs w:val="20"/>
        </w:rPr>
        <w:t>12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>яцами</w:t>
      </w:r>
      <w:r w:rsidRPr="00C0520E">
        <w:rPr>
          <w:rFonts w:ascii="Basis Grotesque Pro" w:hAnsi="Basis Grotesque Pro"/>
          <w:sz w:val="20"/>
          <w:szCs w:val="20"/>
        </w:rPr>
        <w:t xml:space="preserve"> 2017 г. и составила </w:t>
      </w:r>
      <w:r w:rsidR="00420138" w:rsidRPr="00C0520E">
        <w:rPr>
          <w:rFonts w:ascii="Basis Grotesque Pro" w:hAnsi="Basis Grotesque Pro"/>
          <w:sz w:val="20"/>
          <w:szCs w:val="20"/>
        </w:rPr>
        <w:t>320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420138" w:rsidRPr="00C0520E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На выручку оказали влияние следующие факторы:</w:t>
      </w:r>
    </w:p>
    <w:p w14:paraId="42145CAD" w14:textId="0F19C9DD" w:rsidR="00066A91" w:rsidRPr="00C0520E" w:rsidRDefault="00420138" w:rsidP="00066A91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C0520E">
        <w:rPr>
          <w:rFonts w:ascii="Basis Grotesque Pro" w:hAnsi="Basis Grotesque Pro"/>
          <w:color w:val="000000"/>
          <w:sz w:val="20"/>
          <w:szCs w:val="20"/>
        </w:rPr>
        <w:t>42</w:t>
      </w:r>
      <w:r w:rsidR="00066A91" w:rsidRPr="00C0520E">
        <w:rPr>
          <w:rFonts w:ascii="Basis Grotesque Pro" w:hAnsi="Basis Grotesque Pro"/>
          <w:color w:val="000000"/>
          <w:sz w:val="20"/>
          <w:szCs w:val="20"/>
        </w:rPr>
        <w:t xml:space="preserve">% рост доходов от дополнительных и облачных услуг, главным образом </w:t>
      </w:r>
      <w:r w:rsidRPr="00C0520E">
        <w:rPr>
          <w:rFonts w:ascii="Basis Grotesque Pro" w:hAnsi="Basis Grotesque Pro"/>
          <w:color w:val="000000"/>
          <w:sz w:val="20"/>
          <w:szCs w:val="20"/>
        </w:rPr>
        <w:t xml:space="preserve">связанный с развитием проектов «Умный город», продвижением облачных сервисов и услуг дата-центров, </w:t>
      </w:r>
      <w:r w:rsidR="00757ECF" w:rsidRPr="00C0520E">
        <w:rPr>
          <w:rFonts w:ascii="Basis Grotesque Pro" w:hAnsi="Basis Grotesque Pro"/>
          <w:color w:val="000000"/>
          <w:sz w:val="20"/>
          <w:szCs w:val="20"/>
        </w:rPr>
        <w:t xml:space="preserve">а также </w:t>
      </w:r>
      <w:r w:rsidR="00B06A16">
        <w:rPr>
          <w:rFonts w:ascii="Basis Grotesque Pro" w:hAnsi="Basis Grotesque Pro"/>
          <w:color w:val="000000"/>
          <w:sz w:val="20"/>
          <w:szCs w:val="20"/>
        </w:rPr>
        <w:t>реализаци</w:t>
      </w:r>
      <w:r w:rsidR="00E16633">
        <w:rPr>
          <w:rFonts w:ascii="Basis Grotesque Pro" w:hAnsi="Basis Grotesque Pro"/>
          <w:color w:val="000000"/>
          <w:sz w:val="20"/>
          <w:szCs w:val="20"/>
        </w:rPr>
        <w:t>ей</w:t>
      </w:r>
      <w:r w:rsidR="00B06A16">
        <w:rPr>
          <w:rFonts w:ascii="Basis Grotesque Pro" w:hAnsi="Basis Grotesque Pro"/>
          <w:color w:val="000000"/>
          <w:sz w:val="20"/>
          <w:szCs w:val="20"/>
        </w:rPr>
        <w:t xml:space="preserve"> проектов видеонаблюдения</w:t>
      </w:r>
      <w:r w:rsidR="00066A91" w:rsidRPr="00C0520E">
        <w:rPr>
          <w:rFonts w:ascii="Basis Grotesque Pro" w:hAnsi="Basis Grotesque Pro"/>
          <w:sz w:val="20"/>
          <w:szCs w:val="20"/>
        </w:rPr>
        <w:t>;</w:t>
      </w:r>
    </w:p>
    <w:p w14:paraId="22342CB2" w14:textId="458595B6" w:rsidR="00066A91" w:rsidRPr="00C0520E" w:rsidRDefault="00757ECF" w:rsidP="0070105E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13</w:t>
      </w:r>
      <w:r w:rsidR="00066A91" w:rsidRPr="00C0520E">
        <w:rPr>
          <w:rFonts w:ascii="Basis Grotesque Pro" w:hAnsi="Basis Grotesque Pro"/>
          <w:sz w:val="20"/>
          <w:szCs w:val="20"/>
        </w:rPr>
        <w:t>%</w:t>
      </w:r>
      <w:r w:rsidR="00066A91" w:rsidRPr="00C0520E">
        <w:rPr>
          <w:rFonts w:ascii="Basis Grotesque Pro" w:hAnsi="Basis Grotesque Pro"/>
          <w:color w:val="000000"/>
          <w:sz w:val="20"/>
          <w:szCs w:val="20"/>
        </w:rPr>
        <w:t xml:space="preserve"> рост выручки от услуг ШПД за 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счет </w:t>
      </w:r>
      <w:r w:rsidR="0072761F" w:rsidRPr="00C0520E">
        <w:rPr>
          <w:rFonts w:ascii="Basis Grotesque Pro" w:hAnsi="Basis Grotesque Pro"/>
          <w:sz w:val="20"/>
          <w:szCs w:val="20"/>
        </w:rPr>
        <w:t xml:space="preserve">увеличения 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абонентской базы и увеличения </w:t>
      </w:r>
      <w:r w:rsidR="00066A91" w:rsidRPr="00C0520E">
        <w:rPr>
          <w:rFonts w:ascii="Basis Grotesque Pro" w:hAnsi="Basis Grotesque Pro"/>
          <w:sz w:val="20"/>
          <w:szCs w:val="20"/>
          <w:lang w:val="en-US"/>
        </w:rPr>
        <w:t>ARPU</w:t>
      </w:r>
      <w:r w:rsidR="0070105E" w:rsidRPr="00C0520E">
        <w:rPr>
          <w:rFonts w:ascii="Basis Grotesque Pro" w:hAnsi="Basis Grotesque Pro"/>
          <w:sz w:val="20"/>
          <w:szCs w:val="20"/>
        </w:rPr>
        <w:t xml:space="preserve">, </w:t>
      </w:r>
      <w:r w:rsidR="00B06A16">
        <w:rPr>
          <w:rFonts w:ascii="Basis Grotesque Pro" w:hAnsi="Basis Grotesque Pro"/>
          <w:sz w:val="20"/>
          <w:szCs w:val="20"/>
        </w:rPr>
        <w:t xml:space="preserve">реализации контрактов по подключению лечебно-профилактических учреждений (в 2018 году </w:t>
      </w:r>
      <w:r w:rsidR="00D40705">
        <w:rPr>
          <w:rFonts w:ascii="Basis Grotesque Pro" w:hAnsi="Basis Grotesque Pro"/>
          <w:sz w:val="20"/>
          <w:szCs w:val="20"/>
        </w:rPr>
        <w:t>на 1,</w:t>
      </w:r>
      <w:r w:rsidR="00D40705" w:rsidRPr="00D40705">
        <w:rPr>
          <w:rFonts w:ascii="Basis Grotesque Pro" w:hAnsi="Basis Grotesque Pro"/>
          <w:sz w:val="20"/>
          <w:szCs w:val="20"/>
        </w:rPr>
        <w:t>6</w:t>
      </w:r>
      <w:r w:rsidR="005C0B9B">
        <w:rPr>
          <w:rFonts w:ascii="Basis Grotesque Pro" w:hAnsi="Basis Grotesque Pro"/>
          <w:sz w:val="20"/>
          <w:szCs w:val="20"/>
        </w:rPr>
        <w:t xml:space="preserve"> млрд руб.),</w:t>
      </w:r>
      <w:r w:rsidR="00B06A16">
        <w:rPr>
          <w:rFonts w:ascii="Basis Grotesque Pro" w:hAnsi="Basis Grotesque Pro"/>
          <w:sz w:val="20"/>
          <w:szCs w:val="20"/>
        </w:rPr>
        <w:t xml:space="preserve"> </w:t>
      </w:r>
      <w:r w:rsidR="0070105E" w:rsidRPr="00C0520E">
        <w:rPr>
          <w:rFonts w:ascii="Basis Grotesque Pro" w:hAnsi="Basis Grotesque Pro"/>
          <w:sz w:val="20"/>
          <w:szCs w:val="20"/>
        </w:rPr>
        <w:t>а также за счет эффекта от внедрения новых стандартов МСФО</w:t>
      </w:r>
      <w:r w:rsidR="00E976E5" w:rsidRPr="00C0520E">
        <w:rPr>
          <w:rFonts w:ascii="Basis Grotesque Pro" w:hAnsi="Basis Grotesque Pro"/>
          <w:sz w:val="20"/>
          <w:szCs w:val="20"/>
        </w:rPr>
        <w:t>;</w:t>
      </w:r>
      <w:r w:rsidR="00B06A16">
        <w:rPr>
          <w:rFonts w:ascii="Basis Grotesque Pro" w:hAnsi="Basis Grotesque Pro"/>
          <w:sz w:val="20"/>
          <w:szCs w:val="20"/>
        </w:rPr>
        <w:t xml:space="preserve"> </w:t>
      </w:r>
    </w:p>
    <w:p w14:paraId="1EF4F583" w14:textId="0A2B04D0" w:rsidR="007A69FB" w:rsidRPr="00C0520E" w:rsidRDefault="00D929C8" w:rsidP="0070105E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2</w:t>
      </w:r>
      <w:r w:rsidR="00757ECF" w:rsidRPr="00C0520E">
        <w:rPr>
          <w:rFonts w:ascii="Basis Grotesque Pro" w:hAnsi="Basis Grotesque Pro"/>
          <w:sz w:val="20"/>
          <w:szCs w:val="20"/>
        </w:rPr>
        <w:t>6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% рост выручки от оказания услуг платного телевидения за счет </w:t>
      </w:r>
      <w:r w:rsidR="0072761F" w:rsidRPr="00C0520E">
        <w:rPr>
          <w:rFonts w:ascii="Basis Grotesque Pro" w:hAnsi="Basis Grotesque Pro"/>
          <w:sz w:val="20"/>
          <w:szCs w:val="20"/>
        </w:rPr>
        <w:t xml:space="preserve">увеличения 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абонентской базы в сегменте «Интерактивного ТВ» и роста </w:t>
      </w:r>
      <w:r w:rsidR="00066A91" w:rsidRPr="00C0520E">
        <w:rPr>
          <w:rFonts w:ascii="Basis Grotesque Pro" w:hAnsi="Basis Grotesque Pro"/>
          <w:sz w:val="20"/>
          <w:szCs w:val="20"/>
          <w:lang w:val="en-US"/>
        </w:rPr>
        <w:t>ARPU</w:t>
      </w:r>
      <w:r w:rsidR="0070105E" w:rsidRPr="00C0520E">
        <w:rPr>
          <w:rFonts w:ascii="Basis Grotesque Pro" w:hAnsi="Basis Grotesque Pro"/>
          <w:sz w:val="20"/>
          <w:szCs w:val="20"/>
        </w:rPr>
        <w:t>, а также за счет эффекта от внедрения новых стандартов МСФО</w:t>
      </w:r>
      <w:r w:rsidR="007A69FB" w:rsidRPr="00C0520E">
        <w:rPr>
          <w:rFonts w:ascii="Basis Grotesque Pro" w:hAnsi="Basis Grotesque Pro"/>
          <w:sz w:val="20"/>
          <w:szCs w:val="20"/>
        </w:rPr>
        <w:t>;</w:t>
      </w:r>
    </w:p>
    <w:p w14:paraId="46A365F5" w14:textId="27234E4A" w:rsidR="00066A91" w:rsidRPr="00C0520E" w:rsidRDefault="00757ECF" w:rsidP="007A69FB">
      <w:pPr>
        <w:pStyle w:val="aff0"/>
        <w:numPr>
          <w:ilvl w:val="0"/>
          <w:numId w:val="4"/>
        </w:numPr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3</w:t>
      </w:r>
      <w:r w:rsidR="007A69FB" w:rsidRPr="00C0520E">
        <w:rPr>
          <w:rFonts w:ascii="Basis Grotesque Pro" w:hAnsi="Basis Grotesque Pro"/>
          <w:sz w:val="20"/>
          <w:szCs w:val="20"/>
        </w:rPr>
        <w:t xml:space="preserve">% рост выручки от оказания оптовых услуг, обусловленный ростом всех составляющих, </w:t>
      </w:r>
      <w:r w:rsidR="00E16633">
        <w:rPr>
          <w:rFonts w:ascii="Basis Grotesque Pro" w:hAnsi="Basis Grotesque Pro"/>
          <w:sz w:val="20"/>
          <w:szCs w:val="20"/>
        </w:rPr>
        <w:t xml:space="preserve">и </w:t>
      </w:r>
      <w:r w:rsidR="007A69FB" w:rsidRPr="00C0520E">
        <w:rPr>
          <w:rFonts w:ascii="Basis Grotesque Pro" w:hAnsi="Basis Grotesque Pro"/>
          <w:sz w:val="20"/>
          <w:szCs w:val="20"/>
        </w:rPr>
        <w:t>в частности за счет получения дополнительной выручки от Tele2 Россия</w:t>
      </w:r>
      <w:r w:rsidR="007C13B2" w:rsidRPr="00C0520E">
        <w:rPr>
          <w:rFonts w:ascii="Basis Grotesque Pro" w:hAnsi="Basis Grotesque Pro"/>
          <w:sz w:val="20"/>
          <w:szCs w:val="20"/>
        </w:rPr>
        <w:t>.</w:t>
      </w:r>
    </w:p>
    <w:p w14:paraId="058B31D0" w14:textId="78D431CA" w:rsidR="00B33EC6" w:rsidRPr="00C0520E" w:rsidRDefault="00B33EC6" w:rsidP="007C13B2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C0520E">
        <w:rPr>
          <w:rFonts w:ascii="Basis Grotesque Pro" w:hAnsi="Basis Grotesque Pro"/>
          <w:b/>
          <w:bCs/>
          <w:sz w:val="20"/>
          <w:szCs w:val="20"/>
          <w:u w:val="single"/>
        </w:rPr>
        <w:br w:type="page"/>
      </w:r>
    </w:p>
    <w:p w14:paraId="291332DE" w14:textId="77777777" w:rsidR="00066A91" w:rsidRPr="00C0520E" w:rsidRDefault="00066A91" w:rsidP="00066A91">
      <w:pPr>
        <w:pStyle w:val="aff0"/>
        <w:spacing w:before="240" w:after="240"/>
        <w:ind w:left="0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  <w:u w:val="single"/>
        </w:rPr>
        <w:lastRenderedPageBreak/>
        <w:t>Анализ факторов, определивших динамику операционной прибыли</w:t>
      </w:r>
    </w:p>
    <w:p w14:paraId="6093396D" w14:textId="77777777" w:rsidR="00066A91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 xml:space="preserve">Структура операционных расходов </w:t>
      </w:r>
    </w:p>
    <w:tbl>
      <w:tblPr>
        <w:tblW w:w="9940" w:type="dxa"/>
        <w:tblInd w:w="98" w:type="dxa"/>
        <w:tblLook w:val="04A0" w:firstRow="1" w:lastRow="0" w:firstColumn="1" w:lastColumn="0" w:noHBand="0" w:noVBand="1"/>
      </w:tblPr>
      <w:tblGrid>
        <w:gridCol w:w="3531"/>
        <w:gridCol w:w="1046"/>
        <w:gridCol w:w="1046"/>
        <w:gridCol w:w="1108"/>
        <w:gridCol w:w="1051"/>
        <w:gridCol w:w="1050"/>
        <w:gridCol w:w="1108"/>
      </w:tblGrid>
      <w:tr w:rsidR="00A43E66" w:rsidRPr="00A43E66" w14:paraId="366035E6" w14:textId="77777777" w:rsidTr="00A43E66">
        <w:trPr>
          <w:trHeight w:val="735"/>
        </w:trPr>
        <w:tc>
          <w:tcPr>
            <w:tcW w:w="3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F622" w14:textId="2CE1A268" w:rsidR="00A43E66" w:rsidRPr="00A43E66" w:rsidRDefault="00A43E66" w:rsidP="00A43E66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млн руб</w:t>
            </w:r>
            <w:r w:rsidR="00B03F17">
              <w:rPr>
                <w:rFonts w:ascii="Basis Grotesque Pro" w:hAnsi="Basis Grotesque Pro"/>
                <w:i/>
                <w:iCs/>
                <w:sz w:val="18"/>
                <w:szCs w:val="18"/>
              </w:rPr>
              <w:t>.</w:t>
            </w: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D77668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2018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E63783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CA495" w14:textId="1DAB35A4" w:rsidR="00A43E66" w:rsidRPr="00A43E66" w:rsidRDefault="00B03F17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72DC0B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2018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706BD6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2017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5C26B" w14:textId="76C256DE" w:rsidR="00A43E66" w:rsidRPr="00A43E66" w:rsidRDefault="00B03F17" w:rsidP="00B03F17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A43E66" w:rsidRPr="00A43E66" w14:paraId="6B77F7E3" w14:textId="77777777" w:rsidTr="00A43E66">
        <w:trPr>
          <w:trHeight w:val="255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086C8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Расходы на персонал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3F7269" w14:textId="39B52042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26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120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4F21E" w14:textId="325BA6D8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24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928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7024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5%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01009" w14:textId="77EA9A8C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97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350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405E1" w14:textId="1C0BEEAA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93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381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27610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4%</w:t>
            </w:r>
          </w:p>
        </w:tc>
      </w:tr>
      <w:tr w:rsidR="00A43E66" w:rsidRPr="00A43E66" w14:paraId="372B2B54" w14:textId="77777777" w:rsidTr="00A43E66">
        <w:trPr>
          <w:trHeight w:val="480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DA284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00A71A" w14:textId="67636D5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16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713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761BF" w14:textId="629D342B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15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444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D92EF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CABDA9" w14:textId="75658ECA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60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329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DA9FE8" w14:textId="16226B4E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56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628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58B3C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7%</w:t>
            </w:r>
          </w:p>
        </w:tc>
      </w:tr>
      <w:tr w:rsidR="00A43E66" w:rsidRPr="00A43E66" w14:paraId="0B51F1CB" w14:textId="77777777" w:rsidTr="00A43E66">
        <w:trPr>
          <w:trHeight w:val="255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2A07A4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Расходы по услугам операторов связи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73D50C" w14:textId="31ACD02B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15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826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C12F95" w14:textId="041E0001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14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769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5B7F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7%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1CDFD" w14:textId="05CA149C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58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293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814E3" w14:textId="642CACA1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52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762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562839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10%</w:t>
            </w:r>
          </w:p>
        </w:tc>
      </w:tr>
      <w:tr w:rsidR="00A43E66" w:rsidRPr="00A43E66" w14:paraId="0985CE9A" w14:textId="77777777" w:rsidTr="00A43E66">
        <w:trPr>
          <w:trHeight w:val="480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B5BF7A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Материалы, ремонт и обслуживание, коммунальные услуги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F9725" w14:textId="654B0631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7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778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62886" w14:textId="01253077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8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266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DA4D4" w14:textId="3FB15A4B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6%</w:t>
            </w:r>
            <w:r>
              <w:rPr>
                <w:rFonts w:ascii="Basis Grotesque Pro" w:hAnsi="Basis Grotesque Pro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090E24" w14:textId="7F7AEAD3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26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183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04C99" w14:textId="1C802ADE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25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926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77B66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1%</w:t>
            </w:r>
          </w:p>
        </w:tc>
      </w:tr>
      <w:tr w:rsidR="00A43E66" w:rsidRPr="00A43E66" w14:paraId="2058C140" w14:textId="77777777" w:rsidTr="00A43E66">
        <w:trPr>
          <w:trHeight w:val="480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3958D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Прибыль от выбытия основных средств и нематериальных активов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D377C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4 843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6743A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3 863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5A94A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25%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C5C04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7 184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2E104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5 344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F2EF2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34%</w:t>
            </w:r>
          </w:p>
        </w:tc>
      </w:tr>
      <w:tr w:rsidR="00A43E66" w:rsidRPr="00A43E66" w14:paraId="340A10BE" w14:textId="77777777" w:rsidTr="00A43E66">
        <w:trPr>
          <w:trHeight w:val="720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A64BB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Убытки от обесценения финансовых активов, оцениваемых по амортизированной стоимости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7216B" w14:textId="1E3BB3BA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655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C9C449" w14:textId="5704246C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158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C0A1F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315%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D2CCB" w14:textId="5BADE421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4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057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C1FF2" w14:textId="463BD17B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2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776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2433B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46%</w:t>
            </w:r>
          </w:p>
        </w:tc>
      </w:tr>
      <w:tr w:rsidR="00A43E66" w:rsidRPr="00A43E66" w14:paraId="30CD2F0F" w14:textId="77777777" w:rsidTr="00A43E66">
        <w:trPr>
          <w:trHeight w:val="255"/>
        </w:trPr>
        <w:tc>
          <w:tcPr>
            <w:tcW w:w="36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1087E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Прочие операционные доходы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F777B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2 964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377BE2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3 856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85602" w14:textId="06B2132A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i/>
                <w:i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23%</w:t>
            </w:r>
            <w:r>
              <w:rPr>
                <w:rFonts w:ascii="Basis Grotesque Pro" w:hAnsi="Basis Grotesque Pro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285A73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13 579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22D1CF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13 444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7B87C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1%</w:t>
            </w:r>
          </w:p>
        </w:tc>
      </w:tr>
      <w:tr w:rsidR="00A43E66" w:rsidRPr="00A43E66" w14:paraId="31796D7A" w14:textId="77777777" w:rsidTr="00A43E66">
        <w:trPr>
          <w:trHeight w:val="27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932D43" w14:textId="77777777" w:rsidR="00A43E66" w:rsidRPr="00A43E66" w:rsidRDefault="00A43E66" w:rsidP="00A43E66">
            <w:pPr>
              <w:rPr>
                <w:rFonts w:ascii="Basis Grotesque Pro" w:hAnsi="Basis Grotesque Pro"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3C42E1" w14:textId="45A13DDB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19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805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DE558E" w14:textId="1E43C8B1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18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955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4FBAE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B82CE9" w14:textId="2176510C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58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990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9FB34D" w14:textId="689F82D7" w:rsidR="00A43E66" w:rsidRPr="00A43E66" w:rsidRDefault="00A43E66" w:rsidP="00A43E66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>
              <w:rPr>
                <w:rFonts w:ascii="Basis Grotesque Pro" w:hAnsi="Basis Grotesque Pro"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54</w:t>
            </w:r>
            <w:r>
              <w:rPr>
                <w:rFonts w:ascii="Basis Grotesque Pro" w:hAnsi="Basis Grotesque Pro"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>759</w:t>
            </w:r>
            <w:r>
              <w:rPr>
                <w:rFonts w:ascii="Basis Grotesque Pro" w:hAnsi="Basis Grotesque Pro"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E3D7B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i/>
                <w:iCs/>
                <w:sz w:val="18"/>
                <w:szCs w:val="18"/>
              </w:rPr>
              <w:t>8%</w:t>
            </w:r>
          </w:p>
        </w:tc>
      </w:tr>
      <w:tr w:rsidR="00A43E66" w:rsidRPr="00A43E66" w14:paraId="1131C09E" w14:textId="77777777" w:rsidTr="00A43E66">
        <w:trPr>
          <w:trHeight w:val="270"/>
        </w:trPr>
        <w:tc>
          <w:tcPr>
            <w:tcW w:w="3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69BA56" w14:textId="77777777" w:rsidR="00A43E66" w:rsidRPr="00A43E66" w:rsidRDefault="00A43E66" w:rsidP="00A43E66">
            <w:pPr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Операционные расходы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1E46FD" w14:textId="40F2E3D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79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090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963844" w14:textId="4D6E55DF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74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801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9792B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AA591D" w14:textId="1968D43C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284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439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2975FD" w14:textId="2274F239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(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267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>444</w:t>
            </w:r>
            <w:r>
              <w:rPr>
                <w:rFonts w:ascii="Basis Grotesque Pro" w:hAnsi="Basis Grotesque Pro"/>
                <w:b/>
                <w:bCs/>
                <w:sz w:val="18"/>
                <w:szCs w:val="18"/>
              </w:rPr>
              <w:t>)</w:t>
            </w:r>
            <w:r w:rsidRPr="00A43E66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05D8D" w14:textId="77777777" w:rsidR="00A43E66" w:rsidRPr="00A43E66" w:rsidRDefault="00A43E66" w:rsidP="00A43E66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A43E66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6%</w:t>
            </w:r>
          </w:p>
        </w:tc>
      </w:tr>
    </w:tbl>
    <w:p w14:paraId="344B7C5D" w14:textId="219146F9" w:rsidR="00066A91" w:rsidRPr="00C0520E" w:rsidRDefault="00066A91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В </w:t>
      </w:r>
      <w:r w:rsidR="00662E32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операционные ра</w:t>
      </w:r>
      <w:r w:rsidR="00AD4869" w:rsidRPr="00C0520E">
        <w:rPr>
          <w:rFonts w:ascii="Basis Grotesque Pro" w:hAnsi="Basis Grotesque Pro"/>
          <w:sz w:val="20"/>
          <w:szCs w:val="20"/>
        </w:rPr>
        <w:t xml:space="preserve">сходы увеличились на </w:t>
      </w:r>
      <w:r w:rsidR="00662E32" w:rsidRPr="00C0520E">
        <w:rPr>
          <w:rFonts w:ascii="Basis Grotesque Pro" w:hAnsi="Basis Grotesque Pro"/>
          <w:sz w:val="20"/>
          <w:szCs w:val="20"/>
        </w:rPr>
        <w:t>6</w:t>
      </w:r>
      <w:r w:rsidRPr="00C0520E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2017 г. и составили </w:t>
      </w:r>
      <w:r w:rsidR="00662E32" w:rsidRPr="00C0520E">
        <w:rPr>
          <w:rFonts w:ascii="Basis Grotesque Pro" w:hAnsi="Basis Grotesque Pro"/>
          <w:sz w:val="20"/>
          <w:szCs w:val="20"/>
        </w:rPr>
        <w:t>79</w:t>
      </w:r>
      <w:r w:rsidR="00AD4869" w:rsidRPr="00C0520E">
        <w:rPr>
          <w:rFonts w:ascii="Basis Grotesque Pro" w:hAnsi="Basis Grotesque Pro"/>
          <w:sz w:val="20"/>
          <w:szCs w:val="20"/>
        </w:rPr>
        <w:t>,</w:t>
      </w:r>
      <w:r w:rsidR="00662E32" w:rsidRPr="00C0520E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> млрд руб. На динамику оказали влияние следующие факторы:</w:t>
      </w:r>
    </w:p>
    <w:p w14:paraId="4EEED70C" w14:textId="38DDCDF9" w:rsidR="00AD4869" w:rsidRPr="00C0520E" w:rsidRDefault="00662E32" w:rsidP="00AD4869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C0520E">
        <w:rPr>
          <w:rFonts w:ascii="Basis Grotesque Pro" w:hAnsi="Basis Grotesque Pro"/>
          <w:color w:val="auto"/>
          <w:sz w:val="20"/>
          <w:szCs w:val="20"/>
        </w:rPr>
        <w:t>8% рост (на 1,3</w:t>
      </w:r>
      <w:r w:rsidR="00AD4869" w:rsidRPr="00C0520E">
        <w:rPr>
          <w:rFonts w:ascii="Basis Grotesque Pro" w:hAnsi="Basis Grotesque Pro"/>
          <w:color w:val="auto"/>
          <w:sz w:val="20"/>
          <w:szCs w:val="20"/>
        </w:rPr>
        <w:t xml:space="preserve"> млрд руб.) амортизационных отчислений и убытков от обесценения внеоборотных активов, в первую очередь в связи с применением </w:t>
      </w:r>
      <w:r w:rsidR="00F06908" w:rsidRPr="00C0520E">
        <w:rPr>
          <w:rFonts w:ascii="Basis Grotesque Pro" w:hAnsi="Basis Grotesque Pro"/>
          <w:color w:val="auto"/>
          <w:sz w:val="20"/>
          <w:szCs w:val="20"/>
        </w:rPr>
        <w:t>новых стандартов</w:t>
      </w:r>
      <w:r w:rsidR="00AD4869" w:rsidRPr="00C0520E">
        <w:rPr>
          <w:rFonts w:ascii="Basis Grotesque Pro" w:hAnsi="Basis Grotesque Pro"/>
          <w:color w:val="auto"/>
          <w:sz w:val="20"/>
          <w:szCs w:val="20"/>
        </w:rPr>
        <w:t xml:space="preserve"> МСФО</w:t>
      </w:r>
      <w:r w:rsidR="002530D0">
        <w:rPr>
          <w:rFonts w:ascii="Basis Grotesque Pro" w:hAnsi="Basis Grotesque Pro"/>
          <w:color w:val="auto"/>
          <w:sz w:val="20"/>
          <w:szCs w:val="20"/>
        </w:rPr>
        <w:t>;</w:t>
      </w:r>
    </w:p>
    <w:p w14:paraId="465ED911" w14:textId="6C932BB1" w:rsidR="00662E32" w:rsidRPr="00C0520E" w:rsidRDefault="00662E32" w:rsidP="00AD4869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5% рост (на 1,2 млрд руб.) расходов на персонал, </w:t>
      </w:r>
      <w:r w:rsidR="00330C49" w:rsidRPr="00C0520E">
        <w:rPr>
          <w:rFonts w:ascii="Basis Grotesque Pro" w:hAnsi="Basis Grotesque Pro"/>
          <w:sz w:val="20"/>
          <w:szCs w:val="20"/>
        </w:rPr>
        <w:t xml:space="preserve">в том числе </w:t>
      </w:r>
      <w:r w:rsidRPr="00C0520E">
        <w:rPr>
          <w:rFonts w:ascii="Basis Grotesque Pro" w:hAnsi="Basis Grotesque Pro"/>
          <w:sz w:val="20"/>
          <w:szCs w:val="20"/>
        </w:rPr>
        <w:t xml:space="preserve">в связи с </w:t>
      </w:r>
      <w:r w:rsidR="00330C49" w:rsidRPr="00C0520E">
        <w:rPr>
          <w:rFonts w:ascii="Basis Grotesque Pro" w:hAnsi="Basis Grotesque Pro"/>
          <w:sz w:val="20"/>
          <w:szCs w:val="20"/>
        </w:rPr>
        <w:t>наращиванием доли персонала с компетенциями в «цифровых» бизнесах</w:t>
      </w:r>
      <w:r w:rsidR="00B63CF5" w:rsidRPr="00C0520E">
        <w:rPr>
          <w:rFonts w:ascii="Basis Grotesque Pro" w:hAnsi="Basis Grotesque Pro"/>
          <w:sz w:val="20"/>
          <w:szCs w:val="20"/>
        </w:rPr>
        <w:t xml:space="preserve"> компании</w:t>
      </w:r>
      <w:r w:rsidR="00330C49" w:rsidRPr="00C0520E">
        <w:rPr>
          <w:rFonts w:ascii="Basis Grotesque Pro" w:hAnsi="Basis Grotesque Pro"/>
          <w:sz w:val="20"/>
          <w:szCs w:val="20"/>
        </w:rPr>
        <w:t xml:space="preserve">, а также </w:t>
      </w:r>
      <w:r w:rsidR="00B63CF5" w:rsidRPr="00C0520E">
        <w:rPr>
          <w:rFonts w:ascii="Basis Grotesque Pro" w:hAnsi="Basis Grotesque Pro"/>
          <w:sz w:val="20"/>
          <w:szCs w:val="20"/>
        </w:rPr>
        <w:t>с дополн</w:t>
      </w:r>
      <w:r w:rsidR="008019A0">
        <w:rPr>
          <w:rFonts w:ascii="Basis Grotesque Pro" w:hAnsi="Basis Grotesque Pro"/>
          <w:sz w:val="20"/>
          <w:szCs w:val="20"/>
        </w:rPr>
        <w:t>и</w:t>
      </w:r>
      <w:r w:rsidR="00B63CF5" w:rsidRPr="00C0520E">
        <w:rPr>
          <w:rFonts w:ascii="Basis Grotesque Pro" w:hAnsi="Basis Grotesque Pro"/>
          <w:sz w:val="20"/>
          <w:szCs w:val="20"/>
        </w:rPr>
        <w:t xml:space="preserve">тельными </w:t>
      </w:r>
      <w:r w:rsidR="00330C49" w:rsidRPr="00C0520E">
        <w:rPr>
          <w:rFonts w:ascii="Basis Grotesque Pro" w:hAnsi="Basis Grotesque Pro"/>
          <w:sz w:val="20"/>
          <w:szCs w:val="20"/>
        </w:rPr>
        <w:t xml:space="preserve">начислениями по </w:t>
      </w:r>
      <w:r w:rsidR="00093D38">
        <w:rPr>
          <w:rFonts w:ascii="Basis Grotesque Pro" w:hAnsi="Basis Grotesque Pro"/>
          <w:sz w:val="20"/>
          <w:szCs w:val="20"/>
        </w:rPr>
        <w:t>негосударственному</w:t>
      </w:r>
      <w:r w:rsidR="00330C49" w:rsidRPr="00C0520E">
        <w:rPr>
          <w:rFonts w:ascii="Basis Grotesque Pro" w:hAnsi="Basis Grotesque Pro"/>
          <w:sz w:val="20"/>
          <w:szCs w:val="20"/>
        </w:rPr>
        <w:t xml:space="preserve"> пенсионному обесп</w:t>
      </w:r>
      <w:r w:rsidR="00B63CF5" w:rsidRPr="00C0520E">
        <w:rPr>
          <w:rFonts w:ascii="Basis Grotesque Pro" w:hAnsi="Basis Grotesque Pro"/>
          <w:sz w:val="20"/>
          <w:szCs w:val="20"/>
        </w:rPr>
        <w:t>е</w:t>
      </w:r>
      <w:r w:rsidR="00330C49" w:rsidRPr="00C0520E">
        <w:rPr>
          <w:rFonts w:ascii="Basis Grotesque Pro" w:hAnsi="Basis Grotesque Pro"/>
          <w:sz w:val="20"/>
          <w:szCs w:val="20"/>
        </w:rPr>
        <w:t>чению;</w:t>
      </w:r>
    </w:p>
    <w:p w14:paraId="3BBCCA57" w14:textId="7A6A9FAC" w:rsidR="00AD4869" w:rsidRPr="00C0520E" w:rsidRDefault="00AD4869" w:rsidP="00B03F17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7% рост (на 1,</w:t>
      </w:r>
      <w:r w:rsidR="00E16633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 xml:space="preserve"> млрд руб.) расходов по услугам операторов связи, главным образом в связи с </w:t>
      </w:r>
      <w:r w:rsidRPr="00C0520E">
        <w:rPr>
          <w:rFonts w:ascii="Basis Grotesque Pro" w:hAnsi="Basis Grotesque Pro"/>
          <w:color w:val="auto"/>
          <w:sz w:val="20"/>
          <w:szCs w:val="20"/>
        </w:rPr>
        <w:t xml:space="preserve">ростом затрат на </w:t>
      </w:r>
      <w:r w:rsidR="00A61BBB" w:rsidRPr="00C0520E">
        <w:rPr>
          <w:rFonts w:ascii="Basis Grotesque Pro" w:hAnsi="Basis Grotesque Pro"/>
          <w:color w:val="auto"/>
          <w:sz w:val="20"/>
          <w:szCs w:val="20"/>
        </w:rPr>
        <w:t>аренду каналов и оборудовани</w:t>
      </w:r>
      <w:r w:rsidR="00330694">
        <w:rPr>
          <w:rFonts w:ascii="Basis Grotesque Pro" w:hAnsi="Basis Grotesque Pro"/>
          <w:color w:val="auto"/>
          <w:sz w:val="20"/>
          <w:szCs w:val="20"/>
        </w:rPr>
        <w:t>е</w:t>
      </w:r>
      <w:r w:rsidR="00A61BBB" w:rsidRPr="00C0520E">
        <w:rPr>
          <w:rFonts w:ascii="Basis Grotesque Pro" w:hAnsi="Basis Grotesque Pro"/>
          <w:color w:val="auto"/>
          <w:sz w:val="20"/>
          <w:szCs w:val="20"/>
        </w:rPr>
        <w:t xml:space="preserve"> связи, </w:t>
      </w:r>
      <w:r w:rsidR="00B63CF5" w:rsidRPr="00C0520E">
        <w:rPr>
          <w:rFonts w:ascii="Basis Grotesque Pro" w:hAnsi="Basis Grotesque Pro"/>
          <w:color w:val="auto"/>
          <w:sz w:val="20"/>
          <w:szCs w:val="20"/>
        </w:rPr>
        <w:t>обусловленных</w:t>
      </w:r>
      <w:r w:rsidR="005E70B2" w:rsidRPr="00C0520E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093D38" w:rsidRPr="00C0520E">
        <w:rPr>
          <w:rFonts w:ascii="Basis Grotesque Pro" w:hAnsi="Basis Grotesque Pro"/>
          <w:color w:val="auto"/>
          <w:sz w:val="20"/>
          <w:szCs w:val="20"/>
        </w:rPr>
        <w:t>увеличением</w:t>
      </w:r>
      <w:r w:rsidR="005E70B2" w:rsidRPr="00C0520E">
        <w:rPr>
          <w:rFonts w:ascii="Basis Grotesque Pro" w:hAnsi="Basis Grotesque Pro"/>
          <w:color w:val="auto"/>
          <w:sz w:val="20"/>
          <w:szCs w:val="20"/>
        </w:rPr>
        <w:t xml:space="preserve"> доходной базы в сегменте </w:t>
      </w:r>
      <w:r w:rsidR="00093D38" w:rsidRPr="00C0520E">
        <w:rPr>
          <w:rFonts w:ascii="Basis Grotesque Pro" w:hAnsi="Basis Grotesque Pro"/>
          <w:color w:val="auto"/>
          <w:sz w:val="20"/>
          <w:szCs w:val="20"/>
        </w:rPr>
        <w:t>корпоративных</w:t>
      </w:r>
      <w:r w:rsidR="005E70B2" w:rsidRPr="00C0520E">
        <w:rPr>
          <w:rFonts w:ascii="Basis Grotesque Pro" w:hAnsi="Basis Grotesque Pro"/>
          <w:color w:val="auto"/>
          <w:sz w:val="20"/>
          <w:szCs w:val="20"/>
        </w:rPr>
        <w:t xml:space="preserve"> и </w:t>
      </w:r>
      <w:r w:rsidR="00093D38" w:rsidRPr="00C0520E">
        <w:rPr>
          <w:rFonts w:ascii="Basis Grotesque Pro" w:hAnsi="Basis Grotesque Pro"/>
          <w:color w:val="auto"/>
          <w:sz w:val="20"/>
          <w:szCs w:val="20"/>
        </w:rPr>
        <w:t>государственных</w:t>
      </w:r>
      <w:r w:rsidR="005E70B2" w:rsidRPr="00C0520E">
        <w:rPr>
          <w:rFonts w:ascii="Basis Grotesque Pro" w:hAnsi="Basis Grotesque Pro"/>
          <w:color w:val="auto"/>
          <w:sz w:val="20"/>
          <w:szCs w:val="20"/>
        </w:rPr>
        <w:t xml:space="preserve"> заказчиков</w:t>
      </w:r>
      <w:r w:rsidR="0077480A" w:rsidRPr="00C0520E">
        <w:rPr>
          <w:rFonts w:ascii="Basis Grotesque Pro" w:hAnsi="Basis Grotesque Pro"/>
          <w:color w:val="FF4F59" w:themeColor="accent6" w:themeShade="BF"/>
          <w:sz w:val="20"/>
          <w:szCs w:val="20"/>
        </w:rPr>
        <w:t>.</w:t>
      </w:r>
    </w:p>
    <w:p w14:paraId="54AB436C" w14:textId="44663650" w:rsidR="00066A91" w:rsidRPr="00C0520E" w:rsidRDefault="000E370D" w:rsidP="00066A91">
      <w:pPr>
        <w:pStyle w:val="aff0"/>
        <w:keepNext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За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662E32" w:rsidRPr="00C0520E">
        <w:rPr>
          <w:rFonts w:ascii="Basis Grotesque Pro" w:hAnsi="Basis Grotesque Pro"/>
          <w:sz w:val="20"/>
          <w:szCs w:val="20"/>
        </w:rPr>
        <w:t>12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2018 г. операционные расходы увеличились на </w:t>
      </w:r>
      <w:r w:rsidR="00662E32" w:rsidRPr="00C0520E">
        <w:rPr>
          <w:rFonts w:ascii="Basis Grotesque Pro" w:hAnsi="Basis Grotesque Pro"/>
          <w:sz w:val="20"/>
          <w:szCs w:val="20"/>
        </w:rPr>
        <w:t>6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% по сравнению с аналогичным периодом 2017 г. и составили </w:t>
      </w:r>
      <w:r w:rsidR="00662E32" w:rsidRPr="00C0520E">
        <w:rPr>
          <w:rFonts w:ascii="Basis Grotesque Pro" w:hAnsi="Basis Grotesque Pro"/>
          <w:sz w:val="20"/>
          <w:szCs w:val="20"/>
        </w:rPr>
        <w:t>284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2530D0">
        <w:rPr>
          <w:rFonts w:ascii="Basis Grotesque Pro" w:hAnsi="Basis Grotesque Pro"/>
          <w:sz w:val="20"/>
          <w:szCs w:val="20"/>
        </w:rPr>
        <w:t>4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 На динамику оказали влияние следующие факторы:</w:t>
      </w:r>
    </w:p>
    <w:p w14:paraId="49465B94" w14:textId="702C541B" w:rsidR="00066A91" w:rsidRPr="00C0520E" w:rsidRDefault="002253B9" w:rsidP="00066A91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1</w:t>
      </w:r>
      <w:r w:rsidR="009B410E" w:rsidRPr="00C0520E">
        <w:rPr>
          <w:rFonts w:ascii="Basis Grotesque Pro" w:hAnsi="Basis Grotesque Pro"/>
          <w:sz w:val="20"/>
          <w:szCs w:val="20"/>
        </w:rPr>
        <w:t>0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% рост (на </w:t>
      </w:r>
      <w:r w:rsidR="009B410E" w:rsidRPr="00C0520E">
        <w:rPr>
          <w:rFonts w:ascii="Basis Grotesque Pro" w:hAnsi="Basis Grotesque Pro"/>
          <w:sz w:val="20"/>
          <w:szCs w:val="20"/>
        </w:rPr>
        <w:t>5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Pr="00C0520E">
        <w:rPr>
          <w:rFonts w:ascii="Basis Grotesque Pro" w:hAnsi="Basis Grotesque Pro"/>
          <w:sz w:val="20"/>
          <w:szCs w:val="20"/>
        </w:rPr>
        <w:t>5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руб.) расходов по услугам операторов связи, главным образом в связи с ростом затрат на </w:t>
      </w:r>
      <w:r w:rsidR="0060683A" w:rsidRPr="00C0520E">
        <w:rPr>
          <w:rFonts w:ascii="Basis Grotesque Pro" w:hAnsi="Basis Grotesque Pro"/>
          <w:sz w:val="20"/>
          <w:szCs w:val="20"/>
        </w:rPr>
        <w:t xml:space="preserve">аренду каналов и </w:t>
      </w:r>
      <w:r w:rsidR="00066A91" w:rsidRPr="00C0520E">
        <w:rPr>
          <w:rFonts w:ascii="Basis Grotesque Pro" w:hAnsi="Basis Grotesque Pro"/>
          <w:sz w:val="20"/>
          <w:szCs w:val="20"/>
        </w:rPr>
        <w:t>пропуск</w:t>
      </w:r>
      <w:r w:rsidR="0060683A" w:rsidRPr="00C0520E">
        <w:rPr>
          <w:rFonts w:ascii="Basis Grotesque Pro" w:hAnsi="Basis Grotesque Pro"/>
          <w:sz w:val="20"/>
          <w:szCs w:val="20"/>
        </w:rPr>
        <w:t>ом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трафика, </w:t>
      </w:r>
      <w:r w:rsidR="00066A91" w:rsidRPr="00C0520E">
        <w:rPr>
          <w:rFonts w:ascii="Basis Grotesque Pro" w:hAnsi="Basis Grotesque Pro"/>
          <w:color w:val="auto"/>
          <w:sz w:val="20"/>
          <w:szCs w:val="20"/>
        </w:rPr>
        <w:t>сопровождающи</w:t>
      </w:r>
      <w:r w:rsidR="0072761F" w:rsidRPr="00C0520E">
        <w:rPr>
          <w:rFonts w:ascii="Basis Grotesque Pro" w:hAnsi="Basis Grotesque Pro"/>
          <w:color w:val="auto"/>
          <w:sz w:val="20"/>
          <w:szCs w:val="20"/>
        </w:rPr>
        <w:t>йся</w:t>
      </w:r>
      <w:r w:rsidR="00066A91" w:rsidRPr="00C0520E">
        <w:rPr>
          <w:rFonts w:ascii="Basis Grotesque Pro" w:hAnsi="Basis Grotesque Pro"/>
          <w:color w:val="auto"/>
          <w:sz w:val="20"/>
          <w:szCs w:val="20"/>
        </w:rPr>
        <w:t xml:space="preserve"> увеличением доходов</w:t>
      </w:r>
      <w:r w:rsidR="0060683A" w:rsidRPr="00C0520E">
        <w:rPr>
          <w:rFonts w:ascii="Basis Grotesque Pro" w:hAnsi="Basis Grotesque Pro"/>
          <w:color w:val="auto"/>
          <w:sz w:val="20"/>
          <w:szCs w:val="20"/>
        </w:rPr>
        <w:t xml:space="preserve">, в том </w:t>
      </w:r>
      <w:r w:rsidR="00093D38" w:rsidRPr="00C0520E">
        <w:rPr>
          <w:rFonts w:ascii="Basis Grotesque Pro" w:hAnsi="Basis Grotesque Pro"/>
          <w:color w:val="auto"/>
          <w:sz w:val="20"/>
          <w:szCs w:val="20"/>
        </w:rPr>
        <w:t>числе</w:t>
      </w:r>
      <w:r w:rsidR="0060683A" w:rsidRPr="00C0520E">
        <w:rPr>
          <w:rFonts w:ascii="Basis Grotesque Pro" w:hAnsi="Basis Grotesque Pro"/>
          <w:color w:val="auto"/>
          <w:sz w:val="20"/>
          <w:szCs w:val="20"/>
        </w:rPr>
        <w:t xml:space="preserve"> по контрактам с </w:t>
      </w:r>
      <w:r w:rsidR="000D1937" w:rsidRPr="00C0520E">
        <w:rPr>
          <w:rFonts w:ascii="Basis Grotesque Pro" w:hAnsi="Basis Grotesque Pro"/>
          <w:color w:val="auto"/>
          <w:sz w:val="20"/>
          <w:szCs w:val="20"/>
        </w:rPr>
        <w:t>круп</w:t>
      </w:r>
      <w:r w:rsidR="00884E5D" w:rsidRPr="00C0520E">
        <w:rPr>
          <w:rFonts w:ascii="Basis Grotesque Pro" w:hAnsi="Basis Grotesque Pro"/>
          <w:color w:val="auto"/>
          <w:sz w:val="20"/>
          <w:szCs w:val="20"/>
        </w:rPr>
        <w:t xml:space="preserve">ными </w:t>
      </w:r>
      <w:r w:rsidR="0060683A" w:rsidRPr="00C0520E">
        <w:rPr>
          <w:rFonts w:ascii="Basis Grotesque Pro" w:hAnsi="Basis Grotesque Pro"/>
          <w:color w:val="auto"/>
          <w:sz w:val="20"/>
          <w:szCs w:val="20"/>
        </w:rPr>
        <w:t xml:space="preserve">корпоративными и </w:t>
      </w:r>
      <w:r w:rsidR="00093D38" w:rsidRPr="00C0520E">
        <w:rPr>
          <w:rFonts w:ascii="Basis Grotesque Pro" w:hAnsi="Basis Grotesque Pro"/>
          <w:color w:val="auto"/>
          <w:sz w:val="20"/>
          <w:szCs w:val="20"/>
        </w:rPr>
        <w:t>государственными</w:t>
      </w:r>
      <w:r w:rsidR="0060683A" w:rsidRPr="00C0520E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093D38" w:rsidRPr="00C0520E">
        <w:rPr>
          <w:rFonts w:ascii="Basis Grotesque Pro" w:hAnsi="Basis Grotesque Pro"/>
          <w:color w:val="auto"/>
          <w:sz w:val="20"/>
          <w:szCs w:val="20"/>
        </w:rPr>
        <w:t>заказчиками</w:t>
      </w:r>
      <w:r w:rsidR="0060683A" w:rsidRPr="00C0520E">
        <w:rPr>
          <w:rFonts w:ascii="Basis Grotesque Pro" w:hAnsi="Basis Grotesque Pro"/>
          <w:color w:val="auto"/>
          <w:sz w:val="20"/>
          <w:szCs w:val="20"/>
        </w:rPr>
        <w:t xml:space="preserve">, а также от </w:t>
      </w:r>
      <w:r w:rsidR="0060683A" w:rsidRPr="00C0520E">
        <w:rPr>
          <w:rFonts w:ascii="Basis Grotesque Pro" w:hAnsi="Basis Grotesque Pro"/>
          <w:color w:val="auto"/>
          <w:sz w:val="20"/>
          <w:szCs w:val="20"/>
          <w:lang w:val="en-GB"/>
        </w:rPr>
        <w:t>Tele</w:t>
      </w:r>
      <w:r w:rsidR="0060683A" w:rsidRPr="00C0520E">
        <w:rPr>
          <w:rFonts w:ascii="Basis Grotesque Pro" w:hAnsi="Basis Grotesque Pro"/>
          <w:color w:val="auto"/>
          <w:sz w:val="20"/>
          <w:szCs w:val="20"/>
        </w:rPr>
        <w:t xml:space="preserve">2 </w:t>
      </w:r>
      <w:r w:rsidR="001675AE">
        <w:rPr>
          <w:rFonts w:ascii="Basis Grotesque Pro" w:hAnsi="Basis Grotesque Pro"/>
          <w:color w:val="auto"/>
          <w:sz w:val="20"/>
          <w:szCs w:val="20"/>
        </w:rPr>
        <w:t xml:space="preserve">по </w:t>
      </w:r>
      <w:r w:rsidR="0060683A" w:rsidRPr="00C0520E">
        <w:rPr>
          <w:rFonts w:ascii="Basis Grotesque Pro" w:hAnsi="Basis Grotesque Pro"/>
          <w:color w:val="auto"/>
          <w:sz w:val="20"/>
          <w:szCs w:val="20"/>
        </w:rPr>
        <w:t xml:space="preserve">реализации </w:t>
      </w:r>
      <w:r w:rsidR="00093D38">
        <w:rPr>
          <w:rFonts w:ascii="Basis Grotesque Pro" w:hAnsi="Basis Grotesque Pro"/>
          <w:color w:val="auto"/>
          <w:sz w:val="20"/>
          <w:szCs w:val="20"/>
        </w:rPr>
        <w:t>синерги</w:t>
      </w:r>
      <w:r w:rsidR="00B03F17">
        <w:rPr>
          <w:rFonts w:ascii="Basis Grotesque Pro" w:hAnsi="Basis Grotesque Pro"/>
          <w:color w:val="auto"/>
          <w:sz w:val="20"/>
          <w:szCs w:val="20"/>
        </w:rPr>
        <w:t>и</w:t>
      </w:r>
      <w:r w:rsidR="00884E5D" w:rsidRPr="00C0520E">
        <w:rPr>
          <w:rFonts w:ascii="Basis Grotesque Pro" w:hAnsi="Basis Grotesque Pro"/>
          <w:color w:val="auto"/>
          <w:sz w:val="20"/>
          <w:szCs w:val="20"/>
        </w:rPr>
        <w:t xml:space="preserve"> </w:t>
      </w:r>
      <w:r w:rsidR="001675AE" w:rsidRPr="00C0520E">
        <w:rPr>
          <w:rFonts w:ascii="Basis Grotesque Pro" w:hAnsi="Basis Grotesque Pro"/>
          <w:color w:val="auto"/>
          <w:sz w:val="20"/>
          <w:szCs w:val="20"/>
        </w:rPr>
        <w:t xml:space="preserve">в части </w:t>
      </w:r>
      <w:r w:rsidR="00884E5D" w:rsidRPr="00C0520E">
        <w:rPr>
          <w:rFonts w:ascii="Basis Grotesque Pro" w:hAnsi="Basis Grotesque Pro"/>
          <w:color w:val="auto"/>
          <w:sz w:val="20"/>
          <w:szCs w:val="20"/>
        </w:rPr>
        <w:t>сетевой инфраструктуры</w:t>
      </w:r>
      <w:r w:rsidR="00066A91" w:rsidRPr="00C0520E">
        <w:rPr>
          <w:rFonts w:ascii="Basis Grotesque Pro" w:hAnsi="Basis Grotesque Pro"/>
          <w:color w:val="auto"/>
          <w:sz w:val="20"/>
          <w:szCs w:val="20"/>
        </w:rPr>
        <w:t>;</w:t>
      </w:r>
    </w:p>
    <w:p w14:paraId="0EB6D7F1" w14:textId="77777777" w:rsidR="009B410E" w:rsidRPr="00C0520E" w:rsidRDefault="009B410E" w:rsidP="009B410E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8% рост (на 4,2 млрд руб.) прочих операционных расходов, </w:t>
      </w:r>
      <w:r w:rsidRPr="00C0520E">
        <w:rPr>
          <w:rFonts w:ascii="Basis Grotesque Pro" w:hAnsi="Basis Grotesque Pro"/>
          <w:color w:val="auto"/>
          <w:sz w:val="20"/>
          <w:szCs w:val="20"/>
        </w:rPr>
        <w:t>связанных в том числе с организацией видеонаблюдения за выборами в 1 квартале 2018 г., поставкой оборудования в рамках проектов В2В/</w:t>
      </w:r>
      <w:r w:rsidRPr="00C0520E">
        <w:rPr>
          <w:rFonts w:ascii="Basis Grotesque Pro" w:hAnsi="Basis Grotesque Pro"/>
          <w:color w:val="auto"/>
          <w:sz w:val="20"/>
          <w:szCs w:val="20"/>
          <w:lang w:val="en-US"/>
        </w:rPr>
        <w:t>G</w:t>
      </w:r>
      <w:r w:rsidRPr="00C0520E">
        <w:rPr>
          <w:rFonts w:ascii="Basis Grotesque Pro" w:hAnsi="Basis Grotesque Pro"/>
          <w:color w:val="auto"/>
          <w:sz w:val="20"/>
          <w:szCs w:val="20"/>
        </w:rPr>
        <w:t xml:space="preserve"> и ростом расходов на продвижение услуг;</w:t>
      </w:r>
    </w:p>
    <w:p w14:paraId="63CDF1E8" w14:textId="11CA083D" w:rsidR="009B410E" w:rsidRPr="00C0520E" w:rsidRDefault="009B410E" w:rsidP="009B410E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color w:val="aut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7% рост (на 3,7 млрд руб.) амортизационных отчислений </w:t>
      </w:r>
      <w:r w:rsidRPr="00C0520E">
        <w:rPr>
          <w:rFonts w:ascii="Basis Grotesque Pro" w:hAnsi="Basis Grotesque Pro"/>
          <w:color w:val="auto"/>
          <w:sz w:val="20"/>
          <w:szCs w:val="20"/>
        </w:rPr>
        <w:t xml:space="preserve">и убытков от обесценения внеоборотных активов, в первую очередь в связи с применением </w:t>
      </w:r>
      <w:r w:rsidR="00CE39AF" w:rsidRPr="00C0520E">
        <w:rPr>
          <w:rFonts w:ascii="Basis Grotesque Pro" w:hAnsi="Basis Grotesque Pro"/>
          <w:color w:val="auto"/>
          <w:sz w:val="20"/>
          <w:szCs w:val="20"/>
        </w:rPr>
        <w:t>новых стандартов</w:t>
      </w:r>
      <w:r w:rsidRPr="00C0520E">
        <w:rPr>
          <w:rFonts w:ascii="Basis Grotesque Pro" w:hAnsi="Basis Grotesque Pro"/>
          <w:color w:val="auto"/>
          <w:sz w:val="20"/>
          <w:szCs w:val="20"/>
        </w:rPr>
        <w:t xml:space="preserve"> МСФО;</w:t>
      </w:r>
    </w:p>
    <w:p w14:paraId="0D6227CF" w14:textId="43273C24" w:rsidR="00161979" w:rsidRPr="00C0520E" w:rsidRDefault="0072761F" w:rsidP="00E95B83">
      <w:pPr>
        <w:pStyle w:val="Default"/>
        <w:numPr>
          <w:ilvl w:val="0"/>
          <w:numId w:val="3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lastRenderedPageBreak/>
        <w:t>и</w:t>
      </w:r>
      <w:r w:rsidR="00161979" w:rsidRPr="00C0520E">
        <w:rPr>
          <w:rFonts w:ascii="Basis Grotesque Pro" w:hAnsi="Basis Grotesque Pro"/>
          <w:sz w:val="20"/>
          <w:szCs w:val="20"/>
        </w:rPr>
        <w:t xml:space="preserve">зменение резервов (на </w:t>
      </w:r>
      <w:r w:rsidR="00F369D2" w:rsidRPr="00C0520E">
        <w:rPr>
          <w:rFonts w:ascii="Basis Grotesque Pro" w:hAnsi="Basis Grotesque Pro"/>
          <w:sz w:val="20"/>
          <w:szCs w:val="20"/>
        </w:rPr>
        <w:t>1</w:t>
      </w:r>
      <w:r w:rsidR="00161979" w:rsidRPr="00C0520E">
        <w:rPr>
          <w:rFonts w:ascii="Basis Grotesque Pro" w:hAnsi="Basis Grotesque Pro"/>
          <w:sz w:val="20"/>
          <w:szCs w:val="20"/>
        </w:rPr>
        <w:t>,</w:t>
      </w:r>
      <w:r w:rsidR="00F369D2" w:rsidRPr="00C0520E">
        <w:rPr>
          <w:rFonts w:ascii="Basis Grotesque Pro" w:hAnsi="Basis Grotesque Pro"/>
          <w:sz w:val="20"/>
          <w:szCs w:val="20"/>
        </w:rPr>
        <w:t>3</w:t>
      </w:r>
      <w:r w:rsidR="00161979" w:rsidRPr="00C0520E">
        <w:rPr>
          <w:rFonts w:ascii="Basis Grotesque Pro" w:hAnsi="Basis Grotesque Pro"/>
          <w:sz w:val="20"/>
          <w:szCs w:val="20"/>
        </w:rPr>
        <w:t xml:space="preserve"> млрд руб.) по опционной программе</w:t>
      </w:r>
      <w:r w:rsidR="00414081" w:rsidRPr="00C0520E">
        <w:rPr>
          <w:rFonts w:ascii="Basis Grotesque Pro" w:hAnsi="Basis Grotesque Pro"/>
          <w:sz w:val="20"/>
          <w:szCs w:val="20"/>
        </w:rPr>
        <w:t xml:space="preserve">, связанное с </w:t>
      </w:r>
      <w:r w:rsidR="00093D38">
        <w:rPr>
          <w:rFonts w:ascii="Basis Grotesque Pro" w:hAnsi="Basis Grotesque Pro"/>
          <w:sz w:val="20"/>
          <w:szCs w:val="20"/>
        </w:rPr>
        <w:t>расширением объемов программы.</w:t>
      </w:r>
    </w:p>
    <w:p w14:paraId="0A032C36" w14:textId="26FE1A1F" w:rsidR="008E3DC9" w:rsidRPr="00C0520E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Операционная прибыль в </w:t>
      </w:r>
      <w:r w:rsidR="00CA1C7F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</w:t>
      </w:r>
      <w:r w:rsidR="00CA1C7F" w:rsidRPr="00C0520E">
        <w:rPr>
          <w:rFonts w:ascii="Basis Grotesque Pro" w:hAnsi="Basis Grotesque Pro"/>
          <w:sz w:val="20"/>
          <w:szCs w:val="20"/>
        </w:rPr>
        <w:t>уменьшилась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44512A" w:rsidRPr="00C0520E">
        <w:rPr>
          <w:rFonts w:ascii="Basis Grotesque Pro" w:hAnsi="Basis Grotesque Pro"/>
          <w:sz w:val="20"/>
          <w:szCs w:val="20"/>
        </w:rPr>
        <w:t>1</w:t>
      </w:r>
      <w:r w:rsidR="00252330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CA1C7F" w:rsidRPr="00C0520E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252330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по сравнению с аналогичным периодом прошлого года, а за </w:t>
      </w:r>
      <w:r w:rsidR="00CA1C7F" w:rsidRPr="00C0520E">
        <w:rPr>
          <w:rFonts w:ascii="Basis Grotesque Pro" w:hAnsi="Basis Grotesque Pro"/>
          <w:sz w:val="20"/>
          <w:szCs w:val="20"/>
        </w:rPr>
        <w:t>12</w:t>
      </w:r>
      <w:r w:rsidR="000E370D"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Pr="00C0520E">
        <w:rPr>
          <w:rFonts w:ascii="Basis Grotesque Pro" w:hAnsi="Basis Grotesque Pro"/>
          <w:sz w:val="20"/>
          <w:szCs w:val="20"/>
        </w:rPr>
        <w:t xml:space="preserve"> 201</w:t>
      </w:r>
      <w:r w:rsidR="00564F5F" w:rsidRPr="00C0520E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 xml:space="preserve"> года </w:t>
      </w:r>
      <w:r w:rsidR="0044512A" w:rsidRPr="00C0520E">
        <w:rPr>
          <w:rFonts w:ascii="Basis Grotesque Pro" w:hAnsi="Basis Grotesque Pro"/>
          <w:sz w:val="20"/>
          <w:szCs w:val="20"/>
        </w:rPr>
        <w:t>уменьшилась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CA1C7F" w:rsidRPr="00C0520E">
        <w:rPr>
          <w:rFonts w:ascii="Basis Grotesque Pro" w:hAnsi="Basis Grotesque Pro"/>
          <w:sz w:val="20"/>
          <w:szCs w:val="20"/>
        </w:rPr>
        <w:t>6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CA1C7F" w:rsidRPr="00C0520E">
        <w:rPr>
          <w:rFonts w:ascii="Basis Grotesque Pro" w:hAnsi="Basis Grotesque Pro"/>
          <w:sz w:val="20"/>
          <w:szCs w:val="20"/>
        </w:rPr>
        <w:t>35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CA1C7F" w:rsidRPr="00C0520E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</w:t>
      </w:r>
    </w:p>
    <w:p w14:paraId="36C3D0D6" w14:textId="79ED442A" w:rsidR="00066A91" w:rsidRPr="00C0520E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Показатель </w:t>
      </w:r>
      <w:r w:rsidRPr="00C0520E">
        <w:rPr>
          <w:rFonts w:ascii="Basis Grotesque Pro" w:hAnsi="Basis Grotesque Pro"/>
          <w:sz w:val="20"/>
          <w:szCs w:val="20"/>
          <w:lang w:val="en-US"/>
        </w:rPr>
        <w:t>OIBDA</w:t>
      </w:r>
      <w:r w:rsidRPr="00C0520E">
        <w:rPr>
          <w:rFonts w:ascii="Basis Grotesque Pro" w:hAnsi="Basis Grotesque Pro"/>
          <w:sz w:val="20"/>
          <w:szCs w:val="20"/>
        </w:rPr>
        <w:t xml:space="preserve"> в </w:t>
      </w:r>
      <w:r w:rsidR="00CA1C7F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</w:t>
      </w:r>
      <w:r w:rsidR="0044512A" w:rsidRPr="00C0520E">
        <w:rPr>
          <w:rFonts w:ascii="Basis Grotesque Pro" w:hAnsi="Basis Grotesque Pro"/>
          <w:sz w:val="20"/>
          <w:szCs w:val="20"/>
        </w:rPr>
        <w:t xml:space="preserve">вырос </w:t>
      </w:r>
      <w:r w:rsidRPr="00C0520E">
        <w:rPr>
          <w:rFonts w:ascii="Basis Grotesque Pro" w:hAnsi="Basis Grotesque Pro"/>
          <w:sz w:val="20"/>
          <w:szCs w:val="20"/>
        </w:rPr>
        <w:t xml:space="preserve">на </w:t>
      </w:r>
      <w:r w:rsidR="00CA1C7F" w:rsidRPr="00C0520E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% и составил </w:t>
      </w:r>
      <w:r w:rsidR="0044512A" w:rsidRPr="00C0520E">
        <w:rPr>
          <w:rFonts w:ascii="Basis Grotesque Pro" w:hAnsi="Basis Grotesque Pro"/>
          <w:sz w:val="20"/>
          <w:szCs w:val="20"/>
        </w:rPr>
        <w:t>2</w:t>
      </w:r>
      <w:r w:rsidR="00CA1C7F" w:rsidRPr="00C0520E">
        <w:rPr>
          <w:rFonts w:ascii="Basis Grotesque Pro" w:hAnsi="Basis Grotesque Pro"/>
          <w:sz w:val="20"/>
          <w:szCs w:val="20"/>
        </w:rPr>
        <w:t>6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CA1C7F" w:rsidRPr="00C0520E">
        <w:rPr>
          <w:rFonts w:ascii="Basis Grotesque Pro" w:hAnsi="Basis Grotesque Pro"/>
          <w:sz w:val="20"/>
          <w:szCs w:val="20"/>
        </w:rPr>
        <w:t>0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Тот же показатель за </w:t>
      </w:r>
      <w:r w:rsidR="00CA1C7F" w:rsidRPr="00C0520E">
        <w:rPr>
          <w:rFonts w:ascii="Basis Grotesque Pro" w:hAnsi="Basis Grotesque Pro"/>
          <w:sz w:val="20"/>
          <w:szCs w:val="20"/>
        </w:rPr>
        <w:t>12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 xml:space="preserve">яцев </w:t>
      </w:r>
      <w:r w:rsidRPr="00C0520E">
        <w:rPr>
          <w:rFonts w:ascii="Basis Grotesque Pro" w:hAnsi="Basis Grotesque Pro"/>
          <w:sz w:val="20"/>
          <w:szCs w:val="20"/>
        </w:rPr>
        <w:t>2018 г</w:t>
      </w:r>
      <w:r w:rsidR="00B03F17">
        <w:rPr>
          <w:rFonts w:ascii="Basis Grotesque Pro" w:hAnsi="Basis Grotesque Pro"/>
          <w:sz w:val="20"/>
          <w:szCs w:val="20"/>
        </w:rPr>
        <w:t>.</w:t>
      </w:r>
      <w:r w:rsidRPr="00C0520E">
        <w:rPr>
          <w:rFonts w:ascii="Basis Grotesque Pro" w:hAnsi="Basis Grotesque Pro"/>
          <w:sz w:val="20"/>
          <w:szCs w:val="20"/>
        </w:rPr>
        <w:t xml:space="preserve"> вырос на </w:t>
      </w:r>
      <w:r w:rsidR="00CA1C7F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CA1C7F" w:rsidRPr="00C0520E">
        <w:rPr>
          <w:rFonts w:ascii="Basis Grotesque Pro" w:hAnsi="Basis Grotesque Pro"/>
          <w:sz w:val="20"/>
          <w:szCs w:val="20"/>
        </w:rPr>
        <w:t>100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CA1C7F" w:rsidRPr="00C0520E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</w:t>
      </w:r>
      <w:r w:rsidR="00137BEB">
        <w:rPr>
          <w:rFonts w:ascii="Basis Grotesque Pro" w:hAnsi="Basis Grotesque Pro"/>
          <w:sz w:val="20"/>
          <w:szCs w:val="20"/>
        </w:rPr>
        <w:t xml:space="preserve">На динамку </w:t>
      </w:r>
      <w:r w:rsidR="00137BEB">
        <w:rPr>
          <w:rFonts w:ascii="Basis Grotesque Pro" w:hAnsi="Basis Grotesque Pro"/>
          <w:sz w:val="20"/>
          <w:szCs w:val="20"/>
          <w:lang w:val="en-GB"/>
        </w:rPr>
        <w:t>OIBDA</w:t>
      </w:r>
      <w:r w:rsidR="00137BEB" w:rsidRPr="00372F24">
        <w:rPr>
          <w:rFonts w:ascii="Basis Grotesque Pro" w:hAnsi="Basis Grotesque Pro"/>
          <w:sz w:val="20"/>
          <w:szCs w:val="20"/>
        </w:rPr>
        <w:t xml:space="preserve"> </w:t>
      </w:r>
      <w:r w:rsidR="00137BEB">
        <w:rPr>
          <w:rFonts w:ascii="Basis Grotesque Pro" w:hAnsi="Basis Grotesque Pro"/>
          <w:sz w:val="20"/>
          <w:szCs w:val="20"/>
        </w:rPr>
        <w:t xml:space="preserve">повлиял рост выручки, прибыль от продажи недвижимости, а также перечисленные выше факторы изменения операционных расходов. </w:t>
      </w:r>
      <w:r w:rsidRPr="00C0520E">
        <w:rPr>
          <w:rFonts w:ascii="Basis Grotesque Pro" w:hAnsi="Basis Grotesque Pro"/>
          <w:sz w:val="20"/>
          <w:szCs w:val="20"/>
        </w:rPr>
        <w:t xml:space="preserve">Рентабельность по </w:t>
      </w:r>
      <w:r w:rsidRPr="00C0520E">
        <w:rPr>
          <w:rFonts w:ascii="Basis Grotesque Pro" w:hAnsi="Basis Grotesque Pro"/>
          <w:sz w:val="20"/>
          <w:szCs w:val="20"/>
          <w:lang w:val="en-US"/>
        </w:rPr>
        <w:t>OIBDA</w:t>
      </w:r>
      <w:r w:rsidRPr="00C0520E">
        <w:rPr>
          <w:rFonts w:ascii="Basis Grotesque Pro" w:hAnsi="Basis Grotesque Pro"/>
          <w:sz w:val="20"/>
          <w:szCs w:val="20"/>
        </w:rPr>
        <w:t xml:space="preserve"> в </w:t>
      </w:r>
      <w:r w:rsidR="00CA1C7F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</w:t>
      </w:r>
      <w:r w:rsidR="00CA1C7F" w:rsidRPr="00C0520E">
        <w:rPr>
          <w:rFonts w:ascii="Basis Grotesque Pro" w:hAnsi="Basis Grotesque Pro"/>
          <w:sz w:val="20"/>
          <w:szCs w:val="20"/>
        </w:rPr>
        <w:t>составила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CA1C7F" w:rsidRPr="00C0520E">
        <w:rPr>
          <w:rFonts w:ascii="Basis Grotesque Pro" w:hAnsi="Basis Grotesque Pro"/>
          <w:sz w:val="20"/>
          <w:szCs w:val="20"/>
        </w:rPr>
        <w:t>29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CA1C7F" w:rsidRPr="00C0520E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>%</w:t>
      </w:r>
      <w:r w:rsidR="00CA1C7F" w:rsidRPr="00C0520E">
        <w:rPr>
          <w:rFonts w:ascii="Basis Grotesque Pro" w:hAnsi="Basis Grotesque Pro"/>
          <w:sz w:val="20"/>
          <w:szCs w:val="20"/>
        </w:rPr>
        <w:t xml:space="preserve"> против 30,5% в аналогичном периоде прошлого года</w:t>
      </w:r>
      <w:r w:rsidRPr="00C0520E">
        <w:rPr>
          <w:rFonts w:ascii="Basis Grotesque Pro" w:hAnsi="Basis Grotesque Pro"/>
          <w:sz w:val="20"/>
          <w:szCs w:val="20"/>
        </w:rPr>
        <w:t xml:space="preserve">. Рентабельность по OIBDA </w:t>
      </w:r>
      <w:r w:rsidR="009140AF" w:rsidRPr="00C0520E">
        <w:rPr>
          <w:rFonts w:ascii="Basis Grotesque Pro" w:hAnsi="Basis Grotesque Pro"/>
          <w:sz w:val="20"/>
          <w:szCs w:val="20"/>
        </w:rPr>
        <w:t>за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E22FEC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9140AF" w:rsidRPr="00C0520E">
        <w:rPr>
          <w:rFonts w:ascii="Basis Grotesque Pro" w:hAnsi="Basis Grotesque Pro"/>
          <w:sz w:val="20"/>
          <w:szCs w:val="20"/>
        </w:rPr>
        <w:t>месяцев</w:t>
      </w:r>
      <w:r w:rsidRPr="00C0520E">
        <w:rPr>
          <w:rFonts w:ascii="Basis Grotesque Pro" w:hAnsi="Basis Grotesque Pro"/>
          <w:sz w:val="20"/>
          <w:szCs w:val="20"/>
        </w:rPr>
        <w:t xml:space="preserve"> 2018 г. составила </w:t>
      </w:r>
      <w:r w:rsidR="0044512A" w:rsidRPr="00C0520E">
        <w:rPr>
          <w:rFonts w:ascii="Basis Grotesque Pro" w:hAnsi="Basis Grotesque Pro"/>
          <w:sz w:val="20"/>
          <w:szCs w:val="20"/>
        </w:rPr>
        <w:t>3</w:t>
      </w:r>
      <w:r w:rsidR="00E22FEC" w:rsidRPr="00C0520E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E22FEC" w:rsidRPr="00C0520E">
        <w:rPr>
          <w:rFonts w:ascii="Basis Grotesque Pro" w:hAnsi="Basis Grotesque Pro"/>
          <w:sz w:val="20"/>
          <w:szCs w:val="20"/>
        </w:rPr>
        <w:t>5</w:t>
      </w:r>
      <w:r w:rsidRPr="00C0520E">
        <w:rPr>
          <w:rFonts w:ascii="Basis Grotesque Pro" w:hAnsi="Basis Grotesque Pro"/>
          <w:sz w:val="20"/>
          <w:szCs w:val="20"/>
        </w:rPr>
        <w:t xml:space="preserve">% против </w:t>
      </w:r>
      <w:r w:rsidR="0044512A" w:rsidRPr="00C0520E">
        <w:rPr>
          <w:rFonts w:ascii="Basis Grotesque Pro" w:hAnsi="Basis Grotesque Pro"/>
          <w:sz w:val="20"/>
          <w:szCs w:val="20"/>
        </w:rPr>
        <w:t>3</w:t>
      </w:r>
      <w:r w:rsidR="00E22FEC" w:rsidRPr="00C0520E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E22FEC" w:rsidRPr="00C0520E">
        <w:rPr>
          <w:rFonts w:ascii="Basis Grotesque Pro" w:hAnsi="Basis Grotesque Pro"/>
          <w:sz w:val="20"/>
          <w:szCs w:val="20"/>
        </w:rPr>
        <w:t>7</w:t>
      </w:r>
      <w:r w:rsidRPr="00C0520E">
        <w:rPr>
          <w:rFonts w:ascii="Basis Grotesque Pro" w:hAnsi="Basis Grotesque Pro"/>
          <w:sz w:val="20"/>
          <w:szCs w:val="20"/>
        </w:rPr>
        <w:t xml:space="preserve">% в аналогичном периоде прошлого года. </w:t>
      </w:r>
    </w:p>
    <w:p w14:paraId="112F6495" w14:textId="77777777" w:rsidR="00066A91" w:rsidRPr="00C0520E" w:rsidRDefault="00066A91" w:rsidP="00066A91">
      <w:pPr>
        <w:pStyle w:val="Default"/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C0520E">
        <w:rPr>
          <w:rFonts w:ascii="Basis Grotesque Pro" w:hAnsi="Basis Grotesque Pro"/>
          <w:b/>
          <w:bCs/>
          <w:sz w:val="20"/>
          <w:szCs w:val="20"/>
          <w:u w:val="single"/>
        </w:rPr>
        <w:t>Анализ факторов, определивших динамику чистой прибыли</w:t>
      </w:r>
    </w:p>
    <w:p w14:paraId="62325C81" w14:textId="5EC41AD8" w:rsidR="008E3DC9" w:rsidRPr="00C0520E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Прибыль до налогообложения в </w:t>
      </w:r>
      <w:r w:rsidR="00E22FEC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</w:t>
      </w:r>
      <w:r w:rsidR="00E22FEC" w:rsidRPr="00C0520E">
        <w:rPr>
          <w:rFonts w:ascii="Basis Grotesque Pro" w:hAnsi="Basis Grotesque Pro"/>
          <w:sz w:val="20"/>
          <w:szCs w:val="20"/>
        </w:rPr>
        <w:t>сократилась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252330">
        <w:rPr>
          <w:rFonts w:ascii="Basis Grotesque Pro" w:hAnsi="Basis Grotesque Pro"/>
          <w:sz w:val="20"/>
          <w:szCs w:val="20"/>
        </w:rPr>
        <w:t>46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E22FEC" w:rsidRPr="00C0520E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533244">
        <w:rPr>
          <w:rFonts w:ascii="Basis Grotesque Pro" w:hAnsi="Basis Grotesque Pro"/>
          <w:sz w:val="20"/>
          <w:szCs w:val="20"/>
        </w:rPr>
        <w:t>8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по сравнению с аналогичным периодом прошлого года, а за </w:t>
      </w:r>
      <w:r w:rsidR="00E22FEC" w:rsidRPr="00C0520E">
        <w:rPr>
          <w:rFonts w:ascii="Basis Grotesque Pro" w:hAnsi="Basis Grotesque Pro"/>
          <w:sz w:val="20"/>
          <w:szCs w:val="20"/>
        </w:rPr>
        <w:t>12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</w:t>
      </w:r>
      <w:r w:rsidR="00093D38" w:rsidRPr="00C0520E">
        <w:rPr>
          <w:rFonts w:ascii="Basis Grotesque Pro" w:hAnsi="Basis Grotesque Pro"/>
          <w:sz w:val="20"/>
          <w:szCs w:val="20"/>
        </w:rPr>
        <w:t>месяцев</w:t>
      </w:r>
      <w:r w:rsidR="0072761F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2018 г</w:t>
      </w:r>
      <w:r w:rsidR="0072761F" w:rsidRPr="00C0520E">
        <w:rPr>
          <w:rFonts w:ascii="Basis Grotesque Pro" w:hAnsi="Basis Grotesque Pro"/>
          <w:sz w:val="20"/>
          <w:szCs w:val="20"/>
        </w:rPr>
        <w:t xml:space="preserve">. </w:t>
      </w:r>
      <w:r w:rsidRPr="00C0520E">
        <w:rPr>
          <w:rFonts w:ascii="Basis Grotesque Pro" w:hAnsi="Basis Grotesque Pro"/>
          <w:sz w:val="20"/>
          <w:szCs w:val="20"/>
        </w:rPr>
        <w:t xml:space="preserve">выросла на </w:t>
      </w:r>
      <w:r w:rsidR="005A0CD7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F767A6" w:rsidRPr="00C0520E">
        <w:rPr>
          <w:rFonts w:ascii="Basis Grotesque Pro" w:hAnsi="Basis Grotesque Pro"/>
          <w:sz w:val="20"/>
          <w:szCs w:val="20"/>
        </w:rPr>
        <w:t>1</w:t>
      </w:r>
      <w:r w:rsidR="00E22FEC" w:rsidRPr="00C0520E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5A0CD7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млрд руб</w:t>
      </w:r>
      <w:r w:rsidR="008E3DC9" w:rsidRPr="00C0520E">
        <w:rPr>
          <w:rFonts w:ascii="Basis Grotesque Pro" w:hAnsi="Basis Grotesque Pro"/>
          <w:sz w:val="20"/>
          <w:szCs w:val="20"/>
        </w:rPr>
        <w:t xml:space="preserve">. </w:t>
      </w:r>
    </w:p>
    <w:p w14:paraId="4113996E" w14:textId="5DCA756F" w:rsidR="00066A91" w:rsidRPr="00C0520E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Среди факторов, повлиявших на динамику прибыли до налогообложения в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</w:t>
      </w:r>
      <w:r w:rsidR="00E22FEC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г., можно выделить следующие:</w:t>
      </w:r>
    </w:p>
    <w:p w14:paraId="27F1DF43" w14:textId="06018A55" w:rsidR="00066A91" w:rsidRPr="00C0520E" w:rsidRDefault="00066A91" w:rsidP="00066A91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color w:val="000000"/>
          <w:sz w:val="20"/>
          <w:szCs w:val="20"/>
        </w:rPr>
      </w:pPr>
      <w:r w:rsidRPr="00C0520E">
        <w:rPr>
          <w:rFonts w:ascii="Basis Grotesque Pro" w:hAnsi="Basis Grotesque Pro"/>
          <w:color w:val="000000"/>
          <w:sz w:val="20"/>
          <w:szCs w:val="20"/>
        </w:rPr>
        <w:t xml:space="preserve">более </w:t>
      </w:r>
      <w:r w:rsidR="00E22FEC" w:rsidRPr="00C0520E">
        <w:rPr>
          <w:rFonts w:ascii="Basis Grotesque Pro" w:hAnsi="Basis Grotesque Pro"/>
          <w:color w:val="000000"/>
          <w:sz w:val="20"/>
          <w:szCs w:val="20"/>
        </w:rPr>
        <w:t>низкий</w:t>
      </w:r>
      <w:r w:rsidRPr="00C0520E">
        <w:rPr>
          <w:rFonts w:ascii="Basis Grotesque Pro" w:hAnsi="Basis Grotesque Pro"/>
          <w:color w:val="000000"/>
          <w:sz w:val="20"/>
          <w:szCs w:val="20"/>
        </w:rPr>
        <w:t xml:space="preserve"> уровень операционной прибыли;</w:t>
      </w:r>
    </w:p>
    <w:p w14:paraId="4720B3C5" w14:textId="14B36C7E" w:rsidR="005A0CD7" w:rsidRPr="00C0520E" w:rsidRDefault="005A0CD7" w:rsidP="005A0CD7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ухудшение</w:t>
      </w:r>
      <w:r w:rsidRPr="00C0520E">
        <w:rPr>
          <w:rFonts w:ascii="Basis Grotesque Pro" w:hAnsi="Basis Grotesque Pro"/>
          <w:sz w:val="20"/>
          <w:szCs w:val="20"/>
        </w:rPr>
        <w:t xml:space="preserve"> финансового результата деятельности ассоциированных компаний, главным образом, </w:t>
      </w:r>
      <w:r w:rsidR="00093D38">
        <w:rPr>
          <w:rFonts w:ascii="Basis Grotesque Pro" w:hAnsi="Basis Grotesque Pro"/>
          <w:sz w:val="20"/>
          <w:szCs w:val="20"/>
        </w:rPr>
        <w:t>в связи со списанием гудвилла по ранее приобрет</w:t>
      </w:r>
      <w:r w:rsidR="005C652D">
        <w:rPr>
          <w:rFonts w:ascii="Basis Grotesque Pro" w:hAnsi="Basis Grotesque Pro"/>
          <w:sz w:val="20"/>
          <w:szCs w:val="20"/>
        </w:rPr>
        <w:t>е</w:t>
      </w:r>
      <w:r w:rsidR="00093D38">
        <w:rPr>
          <w:rFonts w:ascii="Basis Grotesque Pro" w:hAnsi="Basis Grotesque Pro"/>
          <w:sz w:val="20"/>
          <w:szCs w:val="20"/>
        </w:rPr>
        <w:t>нному активу</w:t>
      </w:r>
      <w:r w:rsidR="002530D0">
        <w:rPr>
          <w:rFonts w:ascii="Basis Grotesque Pro" w:hAnsi="Basis Grotesque Pro"/>
          <w:sz w:val="20"/>
          <w:szCs w:val="20"/>
        </w:rPr>
        <w:t>;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</w:p>
    <w:p w14:paraId="349D4618" w14:textId="48EB01C5" w:rsidR="000D1937" w:rsidRPr="00C0520E" w:rsidRDefault="009B51EA" w:rsidP="00066A91">
      <w:pPr>
        <w:numPr>
          <w:ilvl w:val="0"/>
          <w:numId w:val="11"/>
        </w:num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увеличение</w:t>
      </w:r>
      <w:r w:rsidR="000D1937" w:rsidRPr="00C0520E">
        <w:rPr>
          <w:rFonts w:ascii="Basis Grotesque Pro" w:hAnsi="Basis Grotesque Pro"/>
          <w:sz w:val="20"/>
          <w:szCs w:val="20"/>
        </w:rPr>
        <w:t xml:space="preserve"> финансовых расходов, в том </w:t>
      </w:r>
      <w:r w:rsidR="00093D38" w:rsidRPr="00C0520E">
        <w:rPr>
          <w:rFonts w:ascii="Basis Grotesque Pro" w:hAnsi="Basis Grotesque Pro"/>
          <w:sz w:val="20"/>
          <w:szCs w:val="20"/>
        </w:rPr>
        <w:t>числе</w:t>
      </w:r>
      <w:r w:rsidR="000D1937" w:rsidRPr="00C0520E">
        <w:rPr>
          <w:rFonts w:ascii="Basis Grotesque Pro" w:hAnsi="Basis Grotesque Pro"/>
          <w:sz w:val="20"/>
          <w:szCs w:val="20"/>
        </w:rPr>
        <w:t xml:space="preserve"> в связи с ростом процентных платежей и</w:t>
      </w:r>
      <w:r w:rsidRPr="00C0520E">
        <w:rPr>
          <w:rFonts w:ascii="Basis Grotesque Pro" w:hAnsi="Basis Grotesque Pro"/>
          <w:sz w:val="20"/>
          <w:szCs w:val="20"/>
        </w:rPr>
        <w:t xml:space="preserve"> эффектом от</w:t>
      </w:r>
      <w:r w:rsidR="000D1937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 xml:space="preserve">внедрения новых </w:t>
      </w:r>
      <w:r w:rsidR="00093D38" w:rsidRPr="00C0520E">
        <w:rPr>
          <w:rFonts w:ascii="Basis Grotesque Pro" w:hAnsi="Basis Grotesque Pro"/>
          <w:sz w:val="20"/>
          <w:szCs w:val="20"/>
        </w:rPr>
        <w:t>стандартов</w:t>
      </w:r>
      <w:r w:rsidR="002530D0">
        <w:rPr>
          <w:rFonts w:ascii="Basis Grotesque Pro" w:hAnsi="Basis Grotesque Pro"/>
          <w:sz w:val="20"/>
          <w:szCs w:val="20"/>
        </w:rPr>
        <w:t xml:space="preserve"> МСФО.</w:t>
      </w:r>
    </w:p>
    <w:p w14:paraId="4465BA61" w14:textId="68B20061" w:rsidR="00C84F12" w:rsidRPr="00C0520E" w:rsidRDefault="00066A91" w:rsidP="005A0CD7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Среди факторов, повлиявших на рост прибыли до налогообложения 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за </w:t>
      </w:r>
      <w:r w:rsidR="00E22FEC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9140AF" w:rsidRPr="00C0520E">
        <w:rPr>
          <w:rFonts w:ascii="Basis Grotesque Pro" w:hAnsi="Basis Grotesque Pro"/>
          <w:sz w:val="20"/>
          <w:szCs w:val="20"/>
        </w:rPr>
        <w:t>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Pr="00C0520E">
        <w:rPr>
          <w:rFonts w:ascii="Basis Grotesque Pro" w:hAnsi="Basis Grotesque Pro"/>
          <w:sz w:val="20"/>
          <w:szCs w:val="20"/>
        </w:rPr>
        <w:t xml:space="preserve"> 2018 г., можно выделить </w:t>
      </w:r>
      <w:r w:rsidR="00C84F12" w:rsidRPr="00C0520E">
        <w:rPr>
          <w:rFonts w:ascii="Basis Grotesque Pro" w:hAnsi="Basis Grotesque Pro"/>
          <w:sz w:val="20"/>
          <w:szCs w:val="20"/>
        </w:rPr>
        <w:t>улучшение финансового результата деятельности ассоциированных компаний</w:t>
      </w:r>
      <w:r w:rsidR="00D84C48" w:rsidRPr="00C0520E">
        <w:rPr>
          <w:rFonts w:ascii="Basis Grotesque Pro" w:hAnsi="Basis Grotesque Pro"/>
          <w:sz w:val="20"/>
          <w:szCs w:val="20"/>
        </w:rPr>
        <w:t>, главным образом, Tele2 Россия.</w:t>
      </w:r>
    </w:p>
    <w:p w14:paraId="1792A133" w14:textId="706AE77E" w:rsidR="00066A91" w:rsidRPr="00C0520E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Налог на прибыль в </w:t>
      </w:r>
      <w:r w:rsidR="00E22FEC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</w:t>
      </w:r>
      <w:r w:rsidR="00093D38" w:rsidRPr="00C0520E">
        <w:rPr>
          <w:rFonts w:ascii="Basis Grotesque Pro" w:hAnsi="Basis Grotesque Pro"/>
          <w:sz w:val="20"/>
          <w:szCs w:val="20"/>
        </w:rPr>
        <w:t>снизился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0E26A2">
        <w:rPr>
          <w:rFonts w:ascii="Basis Grotesque Pro" w:hAnsi="Basis Grotesque Pro"/>
          <w:sz w:val="20"/>
          <w:szCs w:val="20"/>
        </w:rPr>
        <w:t>57</w:t>
      </w:r>
      <w:r w:rsidR="009140AF" w:rsidRPr="00C0520E">
        <w:rPr>
          <w:rFonts w:ascii="Basis Grotesque Pro" w:hAnsi="Basis Grotesque Pro"/>
          <w:sz w:val="20"/>
          <w:szCs w:val="20"/>
        </w:rPr>
        <w:t>%</w:t>
      </w:r>
      <w:r w:rsidRPr="00C0520E">
        <w:rPr>
          <w:rFonts w:ascii="Basis Grotesque Pro" w:hAnsi="Basis Grotesque Pro"/>
          <w:sz w:val="20"/>
          <w:szCs w:val="20"/>
        </w:rPr>
        <w:t xml:space="preserve"> и составил </w:t>
      </w:r>
      <w:r w:rsidR="00E22FEC" w:rsidRPr="00C0520E">
        <w:rPr>
          <w:rFonts w:ascii="Basis Grotesque Pro" w:hAnsi="Basis Grotesque Pro"/>
          <w:sz w:val="20"/>
          <w:szCs w:val="20"/>
        </w:rPr>
        <w:t>0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0E26A2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млрд руб., а за </w:t>
      </w:r>
      <w:r w:rsidR="00E22FEC" w:rsidRPr="00C0520E">
        <w:rPr>
          <w:rFonts w:ascii="Basis Grotesque Pro" w:hAnsi="Basis Grotesque Pro"/>
          <w:sz w:val="20"/>
          <w:szCs w:val="20"/>
        </w:rPr>
        <w:t>12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Pr="00C0520E">
        <w:rPr>
          <w:rFonts w:ascii="Basis Grotesque Pro" w:hAnsi="Basis Grotesque Pro"/>
          <w:sz w:val="20"/>
          <w:szCs w:val="20"/>
        </w:rPr>
        <w:t xml:space="preserve"> 2018 г</w:t>
      </w:r>
      <w:r w:rsidR="0072761F" w:rsidRPr="00C0520E">
        <w:rPr>
          <w:rFonts w:ascii="Basis Grotesque Pro" w:hAnsi="Basis Grotesque Pro"/>
          <w:sz w:val="20"/>
          <w:szCs w:val="20"/>
        </w:rPr>
        <w:t>.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B03F17">
        <w:rPr>
          <w:rFonts w:ascii="Basis Grotesque Pro" w:hAnsi="Basis Grotesque Pro"/>
          <w:sz w:val="20"/>
          <w:szCs w:val="20"/>
        </w:rPr>
        <w:t>—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0E26A2">
        <w:rPr>
          <w:rFonts w:ascii="Basis Grotesque Pro" w:hAnsi="Basis Grotesque Pro"/>
          <w:sz w:val="20"/>
          <w:szCs w:val="20"/>
        </w:rPr>
        <w:t>9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F767A6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0E26A2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 </w:t>
      </w:r>
    </w:p>
    <w:p w14:paraId="6F3EEE7A" w14:textId="1C4CE222" w:rsidR="008E3DC9" w:rsidRPr="00C0520E" w:rsidRDefault="00066A91" w:rsidP="00583FC3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Эффективная ставка налога на прибыль составила </w:t>
      </w:r>
      <w:r w:rsidR="00F6502B">
        <w:rPr>
          <w:rFonts w:ascii="Basis Grotesque Pro" w:hAnsi="Basis Grotesque Pro"/>
          <w:sz w:val="20"/>
          <w:szCs w:val="20"/>
        </w:rPr>
        <w:t>16</w:t>
      </w:r>
      <w:r w:rsidRPr="00C0520E">
        <w:rPr>
          <w:rFonts w:ascii="Basis Grotesque Pro" w:hAnsi="Basis Grotesque Pro"/>
          <w:sz w:val="20"/>
          <w:szCs w:val="20"/>
        </w:rPr>
        <w:t xml:space="preserve">% в </w:t>
      </w:r>
      <w:r w:rsidR="00CA61AF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г., а за </w:t>
      </w:r>
      <w:r w:rsidR="00CA61AF" w:rsidRPr="00C0520E">
        <w:rPr>
          <w:rFonts w:ascii="Basis Grotesque Pro" w:hAnsi="Basis Grotesque Pro"/>
          <w:sz w:val="20"/>
          <w:szCs w:val="20"/>
        </w:rPr>
        <w:t>12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Pr="00C0520E">
        <w:rPr>
          <w:rFonts w:ascii="Basis Grotesque Pro" w:hAnsi="Basis Grotesque Pro"/>
          <w:sz w:val="20"/>
          <w:szCs w:val="20"/>
        </w:rPr>
        <w:t xml:space="preserve"> 2018 г</w:t>
      </w:r>
      <w:r w:rsidR="0072761F" w:rsidRPr="00C0520E">
        <w:rPr>
          <w:rFonts w:ascii="Basis Grotesque Pro" w:hAnsi="Basis Grotesque Pro"/>
          <w:sz w:val="20"/>
          <w:szCs w:val="20"/>
        </w:rPr>
        <w:t>.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EC49BB">
        <w:rPr>
          <w:rFonts w:ascii="Basis Grotesque Pro" w:hAnsi="Basis Grotesque Pro"/>
          <w:sz w:val="20"/>
          <w:szCs w:val="20"/>
        </w:rPr>
        <w:t>—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F6502B">
        <w:rPr>
          <w:rFonts w:ascii="Basis Grotesque Pro" w:hAnsi="Basis Grotesque Pro"/>
          <w:sz w:val="20"/>
          <w:szCs w:val="20"/>
        </w:rPr>
        <w:t>23</w:t>
      </w:r>
      <w:r w:rsidRPr="00C0520E">
        <w:rPr>
          <w:rFonts w:ascii="Basis Grotesque Pro" w:hAnsi="Basis Grotesque Pro"/>
          <w:sz w:val="20"/>
          <w:szCs w:val="20"/>
        </w:rPr>
        <w:t>%</w:t>
      </w:r>
      <w:r w:rsidR="00B03F17">
        <w:rPr>
          <w:rFonts w:ascii="Basis Grotesque Pro" w:hAnsi="Basis Grotesque Pro"/>
          <w:sz w:val="20"/>
          <w:szCs w:val="20"/>
        </w:rPr>
        <w:t>, по сравнению с установленным н</w:t>
      </w:r>
      <w:r w:rsidRPr="00C0520E">
        <w:rPr>
          <w:rFonts w:ascii="Basis Grotesque Pro" w:hAnsi="Basis Grotesque Pro"/>
          <w:sz w:val="20"/>
          <w:szCs w:val="20"/>
        </w:rPr>
        <w:t xml:space="preserve">алоговым </w:t>
      </w:r>
      <w:r w:rsidR="00B03F17">
        <w:rPr>
          <w:rFonts w:ascii="Basis Grotesque Pro" w:hAnsi="Basis Grotesque Pro"/>
          <w:sz w:val="20"/>
          <w:szCs w:val="20"/>
        </w:rPr>
        <w:t>к</w:t>
      </w:r>
      <w:r w:rsidRPr="00C0520E">
        <w:rPr>
          <w:rFonts w:ascii="Basis Grotesque Pro" w:hAnsi="Basis Grotesque Pro"/>
          <w:sz w:val="20"/>
          <w:szCs w:val="20"/>
        </w:rPr>
        <w:t xml:space="preserve">одексом уровнем в 20%. Более </w:t>
      </w:r>
      <w:r w:rsidR="00EE26DA">
        <w:rPr>
          <w:rFonts w:ascii="Basis Grotesque Pro" w:hAnsi="Basis Grotesque Pro"/>
          <w:sz w:val="20"/>
          <w:szCs w:val="20"/>
        </w:rPr>
        <w:t>высокий</w:t>
      </w:r>
      <w:r w:rsidR="00EE26DA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 xml:space="preserve">уровень эффективной ставки 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за </w:t>
      </w:r>
      <w:r w:rsidR="00CA61AF" w:rsidRPr="00C0520E">
        <w:rPr>
          <w:rFonts w:ascii="Basis Grotesque Pro" w:hAnsi="Basis Grotesque Pro"/>
          <w:sz w:val="20"/>
          <w:szCs w:val="20"/>
        </w:rPr>
        <w:t>12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Pr="00C0520E">
        <w:rPr>
          <w:rFonts w:ascii="Basis Grotesque Pro" w:hAnsi="Basis Grotesque Pro"/>
          <w:sz w:val="20"/>
          <w:szCs w:val="20"/>
        </w:rPr>
        <w:t xml:space="preserve"> 2018 г. обусловлен наличием невычитаемых для целей налогообложения расходов. </w:t>
      </w:r>
    </w:p>
    <w:p w14:paraId="5C4FAD10" w14:textId="4C8BE5E7" w:rsidR="00066A91" w:rsidRPr="00C0520E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Чистая прибыль в </w:t>
      </w:r>
      <w:r w:rsidR="00CA61AF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квартале 2018 г. </w:t>
      </w:r>
      <w:r w:rsidR="00CA61AF" w:rsidRPr="00C0520E">
        <w:rPr>
          <w:rFonts w:ascii="Basis Grotesque Pro" w:hAnsi="Basis Grotesque Pro"/>
          <w:sz w:val="20"/>
          <w:szCs w:val="20"/>
        </w:rPr>
        <w:t>снизилась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CA61AF" w:rsidRPr="00C0520E">
        <w:rPr>
          <w:rFonts w:ascii="Basis Grotesque Pro" w:hAnsi="Basis Grotesque Pro"/>
          <w:sz w:val="20"/>
          <w:szCs w:val="20"/>
        </w:rPr>
        <w:t>44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CA61AF" w:rsidRPr="00C0520E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CA61AF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млрд руб., а за </w:t>
      </w:r>
      <w:r w:rsidR="00CA61AF" w:rsidRPr="00C0520E">
        <w:rPr>
          <w:rFonts w:ascii="Basis Grotesque Pro" w:hAnsi="Basis Grotesque Pro"/>
          <w:sz w:val="20"/>
          <w:szCs w:val="20"/>
        </w:rPr>
        <w:t>12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мес.</w:t>
      </w:r>
      <w:r w:rsidRPr="00C0520E">
        <w:rPr>
          <w:rFonts w:ascii="Basis Grotesque Pro" w:hAnsi="Basis Grotesque Pro"/>
          <w:sz w:val="20"/>
          <w:szCs w:val="20"/>
        </w:rPr>
        <w:t xml:space="preserve"> 2018 г</w:t>
      </w:r>
      <w:r w:rsidR="00EC49BB">
        <w:rPr>
          <w:rFonts w:ascii="Basis Grotesque Pro" w:hAnsi="Basis Grotesque Pro"/>
          <w:sz w:val="20"/>
          <w:szCs w:val="20"/>
        </w:rPr>
        <w:t>.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2530D0" w:rsidRPr="00C0520E">
        <w:rPr>
          <w:rFonts w:ascii="Basis Grotesque Pro" w:hAnsi="Basis Grotesque Pro"/>
          <w:sz w:val="20"/>
          <w:szCs w:val="20"/>
        </w:rPr>
        <w:t>выросла на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EE26DA">
        <w:rPr>
          <w:rFonts w:ascii="Basis Grotesque Pro" w:hAnsi="Basis Grotesque Pro"/>
          <w:sz w:val="20"/>
          <w:szCs w:val="20"/>
        </w:rPr>
        <w:t>7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8A4764" w:rsidRPr="00C0520E">
        <w:rPr>
          <w:rFonts w:ascii="Basis Grotesque Pro" w:hAnsi="Basis Grotesque Pro"/>
          <w:sz w:val="20"/>
          <w:szCs w:val="20"/>
        </w:rPr>
        <w:t>1</w:t>
      </w:r>
      <w:r w:rsidR="00CA61AF" w:rsidRPr="00C0520E">
        <w:rPr>
          <w:rFonts w:ascii="Basis Grotesque Pro" w:hAnsi="Basis Grotesque Pro"/>
          <w:sz w:val="20"/>
          <w:szCs w:val="20"/>
        </w:rPr>
        <w:t>5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CA61AF" w:rsidRPr="00C0520E">
        <w:rPr>
          <w:rFonts w:ascii="Basis Grotesque Pro" w:hAnsi="Basis Grotesque Pro"/>
          <w:sz w:val="20"/>
          <w:szCs w:val="20"/>
        </w:rPr>
        <w:t>0</w:t>
      </w:r>
      <w:r w:rsidRPr="00C0520E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5CA7C671" w14:textId="77777777" w:rsidR="00A67DA8" w:rsidRPr="009B6C14" w:rsidRDefault="00A67DA8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</w:p>
    <w:p w14:paraId="2B74C607" w14:textId="77777777" w:rsidR="00A67DA8" w:rsidRPr="009B6C14" w:rsidRDefault="00A67DA8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</w:p>
    <w:p w14:paraId="39DDC060" w14:textId="77777777" w:rsidR="00A67DA8" w:rsidRPr="009B6C14" w:rsidRDefault="00A67DA8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</w:p>
    <w:p w14:paraId="77AF2AA2" w14:textId="77777777" w:rsidR="00066A91" w:rsidRPr="00C0520E" w:rsidRDefault="00066A91" w:rsidP="00066A91">
      <w:pPr>
        <w:pStyle w:val="aff0"/>
        <w:spacing w:before="240" w:after="240"/>
        <w:ind w:left="0"/>
        <w:jc w:val="both"/>
        <w:rPr>
          <w:rFonts w:ascii="Basis Grotesque Pro" w:hAnsi="Basis Grotesque Pro"/>
          <w:b/>
          <w:bCs/>
          <w:sz w:val="20"/>
          <w:szCs w:val="20"/>
          <w:u w:val="single"/>
        </w:rPr>
      </w:pPr>
      <w:r w:rsidRPr="00C0520E">
        <w:rPr>
          <w:rFonts w:ascii="Basis Grotesque Pro" w:hAnsi="Basis Grotesque Pro"/>
          <w:b/>
          <w:bCs/>
          <w:sz w:val="20"/>
          <w:szCs w:val="20"/>
          <w:u w:val="single"/>
        </w:rPr>
        <w:t>Финансовый обзор</w:t>
      </w:r>
    </w:p>
    <w:p w14:paraId="1603714E" w14:textId="727D3B32" w:rsidR="00066A91" w:rsidRPr="00C0520E" w:rsidRDefault="009140AF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bookmarkStart w:id="2" w:name="OLE_LINK11"/>
      <w:bookmarkStart w:id="3" w:name="OLE_LINK12"/>
      <w:r w:rsidRPr="00C0520E">
        <w:rPr>
          <w:rFonts w:ascii="Basis Grotesque Pro" w:hAnsi="Basis Grotesque Pro"/>
          <w:sz w:val="20"/>
          <w:szCs w:val="20"/>
        </w:rPr>
        <w:t>Ч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истый операционный денежный поток по итогам </w:t>
      </w:r>
      <w:r w:rsidR="00494F0E" w:rsidRPr="00C0520E">
        <w:rPr>
          <w:rFonts w:ascii="Basis Grotesque Pro" w:hAnsi="Basis Grotesque Pro"/>
          <w:sz w:val="20"/>
          <w:szCs w:val="20"/>
        </w:rPr>
        <w:t>4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квартала 2018 г. </w:t>
      </w:r>
      <w:r w:rsidR="00E772C5" w:rsidRPr="00C0520E">
        <w:rPr>
          <w:rFonts w:ascii="Basis Grotesque Pro" w:hAnsi="Basis Grotesque Pro"/>
          <w:sz w:val="20"/>
          <w:szCs w:val="20"/>
        </w:rPr>
        <w:t>вырос на 3</w:t>
      </w:r>
      <w:r w:rsidR="00A43E66">
        <w:rPr>
          <w:rFonts w:ascii="Basis Grotesque Pro" w:hAnsi="Basis Grotesque Pro"/>
          <w:sz w:val="20"/>
          <w:szCs w:val="20"/>
        </w:rPr>
        <w:t>5</w:t>
      </w:r>
      <w:r w:rsidR="00E772C5" w:rsidRPr="00C0520E">
        <w:rPr>
          <w:rFonts w:ascii="Basis Grotesque Pro" w:hAnsi="Basis Grotesque Pro"/>
          <w:sz w:val="20"/>
          <w:szCs w:val="20"/>
        </w:rPr>
        <w:t>% до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8E18FB" w:rsidRPr="00C0520E">
        <w:rPr>
          <w:rFonts w:ascii="Basis Grotesque Pro" w:hAnsi="Basis Grotesque Pro"/>
          <w:sz w:val="20"/>
          <w:szCs w:val="20"/>
        </w:rPr>
        <w:t>3</w:t>
      </w:r>
      <w:r w:rsidR="00A43E66">
        <w:rPr>
          <w:rFonts w:ascii="Basis Grotesque Pro" w:hAnsi="Basis Grotesque Pro"/>
          <w:sz w:val="20"/>
          <w:szCs w:val="20"/>
        </w:rPr>
        <w:t>9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A43E66">
        <w:rPr>
          <w:rFonts w:ascii="Basis Grotesque Pro" w:hAnsi="Basis Grotesque Pro"/>
          <w:sz w:val="20"/>
          <w:szCs w:val="20"/>
        </w:rPr>
        <w:t>0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 по сравнению с аналогичным периодом прошлого года, а за </w:t>
      </w:r>
      <w:r w:rsidR="00E772C5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2018 г. </w:t>
      </w:r>
      <w:r w:rsidR="00EC49BB">
        <w:rPr>
          <w:rFonts w:ascii="Basis Grotesque Pro" w:hAnsi="Basis Grotesque Pro"/>
          <w:sz w:val="20"/>
          <w:szCs w:val="20"/>
        </w:rPr>
        <w:t>—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A43E66">
        <w:rPr>
          <w:rFonts w:ascii="Basis Grotesque Pro" w:hAnsi="Basis Grotesque Pro"/>
          <w:sz w:val="20"/>
          <w:szCs w:val="20"/>
        </w:rPr>
        <w:t>8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E772C5" w:rsidRPr="00C0520E">
        <w:rPr>
          <w:rFonts w:ascii="Basis Grotesque Pro" w:hAnsi="Basis Grotesque Pro"/>
          <w:sz w:val="20"/>
          <w:szCs w:val="20"/>
        </w:rPr>
        <w:t>77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A43E66">
        <w:rPr>
          <w:rFonts w:ascii="Basis Grotesque Pro" w:hAnsi="Basis Grotesque Pro"/>
          <w:sz w:val="20"/>
          <w:szCs w:val="20"/>
        </w:rPr>
        <w:t>2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 </w:t>
      </w:r>
      <w:r w:rsidR="00E772C5" w:rsidRPr="00C0520E">
        <w:rPr>
          <w:rFonts w:ascii="Basis Grotesque Pro" w:hAnsi="Basis Grotesque Pro"/>
          <w:sz w:val="20"/>
          <w:szCs w:val="20"/>
        </w:rPr>
        <w:t>Увеличение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чистого операционного денежного потока </w:t>
      </w:r>
      <w:r w:rsidR="00E772C5" w:rsidRPr="00C0520E">
        <w:rPr>
          <w:rFonts w:ascii="Basis Grotesque Pro" w:hAnsi="Basis Grotesque Pro"/>
          <w:sz w:val="20"/>
          <w:szCs w:val="20"/>
        </w:rPr>
        <w:t xml:space="preserve">в 4 квартале 2018 г. и </w:t>
      </w:r>
      <w:r w:rsidRPr="00C0520E">
        <w:rPr>
          <w:rFonts w:ascii="Basis Grotesque Pro" w:hAnsi="Basis Grotesque Pro"/>
          <w:sz w:val="20"/>
          <w:szCs w:val="20"/>
        </w:rPr>
        <w:t>за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E772C5" w:rsidRPr="00C0520E">
        <w:rPr>
          <w:rFonts w:ascii="Basis Grotesque Pro" w:hAnsi="Basis Grotesque Pro"/>
          <w:sz w:val="20"/>
          <w:szCs w:val="20"/>
        </w:rPr>
        <w:t>12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>мес</w:t>
      </w:r>
      <w:r w:rsidR="0072761F" w:rsidRPr="00C0520E">
        <w:rPr>
          <w:rFonts w:ascii="Basis Grotesque Pro" w:hAnsi="Basis Grotesque Pro"/>
          <w:sz w:val="20"/>
          <w:szCs w:val="20"/>
        </w:rPr>
        <w:t xml:space="preserve">яцев </w:t>
      </w:r>
      <w:r w:rsidR="00EC49BB">
        <w:rPr>
          <w:rFonts w:ascii="Basis Grotesque Pro" w:hAnsi="Basis Grotesque Pro"/>
          <w:sz w:val="20"/>
          <w:szCs w:val="20"/>
        </w:rPr>
        <w:t>2018 г. обусловлено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главным образом изменением оборотно</w:t>
      </w:r>
      <w:r w:rsidR="0072761F" w:rsidRPr="00C0520E">
        <w:rPr>
          <w:rFonts w:ascii="Basis Grotesque Pro" w:hAnsi="Basis Grotesque Pro"/>
          <w:sz w:val="20"/>
          <w:szCs w:val="20"/>
        </w:rPr>
        <w:t>го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капитал</w:t>
      </w:r>
      <w:r w:rsidR="0072761F" w:rsidRPr="00C0520E">
        <w:rPr>
          <w:rFonts w:ascii="Basis Grotesque Pro" w:hAnsi="Basis Grotesque Pro"/>
          <w:sz w:val="20"/>
          <w:szCs w:val="20"/>
        </w:rPr>
        <w:t>а</w:t>
      </w:r>
      <w:r w:rsidR="00E772C5" w:rsidRPr="00C0520E">
        <w:rPr>
          <w:rFonts w:ascii="Basis Grotesque Pro" w:hAnsi="Basis Grotesque Pro"/>
          <w:sz w:val="20"/>
          <w:szCs w:val="20"/>
        </w:rPr>
        <w:t>. Улучшение в оборотном капитал</w:t>
      </w:r>
      <w:r w:rsidR="008E18FB" w:rsidRPr="00C0520E">
        <w:rPr>
          <w:rFonts w:ascii="Basis Grotesque Pro" w:hAnsi="Basis Grotesque Pro"/>
          <w:sz w:val="20"/>
          <w:szCs w:val="20"/>
        </w:rPr>
        <w:t>е</w:t>
      </w:r>
      <w:r w:rsidR="00E772C5" w:rsidRPr="00C0520E">
        <w:rPr>
          <w:rFonts w:ascii="Basis Grotesque Pro" w:hAnsi="Basis Grotesque Pro"/>
          <w:sz w:val="20"/>
          <w:szCs w:val="20"/>
        </w:rPr>
        <w:t xml:space="preserve"> в 4 квартале 2018 г. обусловлено 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в том числе </w:t>
      </w:r>
      <w:r w:rsidR="00E772C5" w:rsidRPr="00C0520E">
        <w:rPr>
          <w:rFonts w:ascii="Basis Grotesque Pro" w:hAnsi="Basis Grotesque Pro"/>
          <w:sz w:val="20"/>
          <w:szCs w:val="20"/>
        </w:rPr>
        <w:t>снижением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дебиторской задолженности по проектам </w:t>
      </w:r>
      <w:r w:rsidR="00DA7371" w:rsidRPr="00C0520E">
        <w:rPr>
          <w:rFonts w:ascii="Basis Grotesque Pro" w:hAnsi="Basis Grotesque Pro"/>
          <w:sz w:val="20"/>
          <w:szCs w:val="20"/>
        </w:rPr>
        <w:t>«Умный город» и расчетам</w:t>
      </w:r>
      <w:r w:rsidR="00137BEB">
        <w:rPr>
          <w:rFonts w:ascii="Basis Grotesque Pro" w:hAnsi="Basis Grotesque Pro"/>
          <w:sz w:val="20"/>
          <w:szCs w:val="20"/>
        </w:rPr>
        <w:t>и</w:t>
      </w:r>
      <w:r w:rsidR="00DA7371" w:rsidRPr="00C0520E">
        <w:rPr>
          <w:rFonts w:ascii="Basis Grotesque Pro" w:hAnsi="Basis Grotesque Pro"/>
          <w:sz w:val="20"/>
          <w:szCs w:val="20"/>
        </w:rPr>
        <w:t xml:space="preserve"> с операторами связи</w:t>
      </w:r>
      <w:r w:rsidR="00BC50F7" w:rsidRPr="00C0520E">
        <w:rPr>
          <w:rFonts w:ascii="Basis Grotesque Pro" w:hAnsi="Basis Grotesque Pro"/>
          <w:sz w:val="20"/>
          <w:szCs w:val="20"/>
        </w:rPr>
        <w:t>.</w:t>
      </w:r>
      <w:r w:rsidR="00BC50F7" w:rsidRPr="00C0520E">
        <w:rPr>
          <w:rFonts w:ascii="Basis Grotesque Pro" w:hAnsi="Basis Grotesque Pro"/>
          <w:color w:val="FF0000"/>
          <w:sz w:val="20"/>
          <w:szCs w:val="20"/>
        </w:rPr>
        <w:t xml:space="preserve"> </w:t>
      </w:r>
      <w:r w:rsidR="00081CF1" w:rsidRPr="00C0520E">
        <w:rPr>
          <w:rFonts w:ascii="Basis Grotesque Pro" w:hAnsi="Basis Grotesque Pro"/>
          <w:sz w:val="20"/>
          <w:szCs w:val="20"/>
        </w:rPr>
        <w:lastRenderedPageBreak/>
        <w:t xml:space="preserve">Улучшение </w:t>
      </w:r>
      <w:r w:rsidR="00B90635" w:rsidRPr="00C0520E">
        <w:rPr>
          <w:rFonts w:ascii="Basis Grotesque Pro" w:hAnsi="Basis Grotesque Pro"/>
          <w:sz w:val="20"/>
          <w:szCs w:val="20"/>
        </w:rPr>
        <w:t>в оборотном капитале</w:t>
      </w:r>
      <w:r w:rsidR="00081CF1" w:rsidRPr="00C0520E">
        <w:rPr>
          <w:rFonts w:ascii="Basis Grotesque Pro" w:hAnsi="Basis Grotesque Pro"/>
          <w:sz w:val="20"/>
          <w:szCs w:val="20"/>
        </w:rPr>
        <w:t xml:space="preserve"> за 12 месяцев 2018 г. обусловлено в том числе изменением </w:t>
      </w:r>
      <w:r w:rsidR="006B6064" w:rsidRPr="00C0520E">
        <w:rPr>
          <w:rFonts w:ascii="Basis Grotesque Pro" w:hAnsi="Basis Grotesque Pro"/>
          <w:sz w:val="20"/>
          <w:szCs w:val="20"/>
        </w:rPr>
        <w:t>кредиторской</w:t>
      </w:r>
      <w:r w:rsidR="00081CF1" w:rsidRPr="00C0520E">
        <w:rPr>
          <w:rFonts w:ascii="Basis Grotesque Pro" w:hAnsi="Basis Grotesque Pro"/>
          <w:sz w:val="20"/>
          <w:szCs w:val="20"/>
        </w:rPr>
        <w:t xml:space="preserve"> задолженности и прочих обязат</w:t>
      </w:r>
      <w:r w:rsidR="007A3D58" w:rsidRPr="00C0520E">
        <w:rPr>
          <w:rFonts w:ascii="Basis Grotesque Pro" w:hAnsi="Basis Grotesque Pro"/>
          <w:sz w:val="20"/>
          <w:szCs w:val="20"/>
        </w:rPr>
        <w:t xml:space="preserve">ельств, </w:t>
      </w:r>
      <w:r w:rsidR="004C4B2C" w:rsidRPr="004C4B2C">
        <w:rPr>
          <w:rFonts w:ascii="Basis Grotesque Pro" w:hAnsi="Basis Grotesque Pro"/>
          <w:sz w:val="20"/>
          <w:szCs w:val="20"/>
        </w:rPr>
        <w:t>связанное с развитием политики</w:t>
      </w:r>
      <w:r w:rsidR="004C4B2C">
        <w:rPr>
          <w:rFonts w:ascii="Basis Grotesque Pro" w:hAnsi="Basis Grotesque Pro"/>
          <w:sz w:val="20"/>
          <w:szCs w:val="20"/>
        </w:rPr>
        <w:t xml:space="preserve"> управления оборотным капиталом</w:t>
      </w:r>
      <w:r w:rsidR="007248D6" w:rsidRPr="00C0520E">
        <w:rPr>
          <w:rFonts w:ascii="Basis Grotesque Pro" w:hAnsi="Basis Grotesque Pro"/>
          <w:sz w:val="20"/>
          <w:szCs w:val="20"/>
        </w:rPr>
        <w:t>.</w:t>
      </w:r>
    </w:p>
    <w:bookmarkEnd w:id="2"/>
    <w:bookmarkEnd w:id="3"/>
    <w:p w14:paraId="1D1E78E8" w14:textId="752E437C" w:rsidR="00066A91" w:rsidRPr="00B113C2" w:rsidRDefault="00066A91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По итогам </w:t>
      </w:r>
      <w:r w:rsidR="00081CF1" w:rsidRPr="00C0520E">
        <w:rPr>
          <w:rFonts w:ascii="Basis Grotesque Pro" w:hAnsi="Basis Grotesque Pro"/>
          <w:sz w:val="20"/>
          <w:szCs w:val="20"/>
        </w:rPr>
        <w:t>4</w:t>
      </w:r>
      <w:r w:rsidRPr="00C0520E">
        <w:rPr>
          <w:rFonts w:ascii="Basis Grotesque Pro" w:hAnsi="Basis Grotesque Pro"/>
          <w:sz w:val="20"/>
          <w:szCs w:val="20"/>
        </w:rPr>
        <w:t xml:space="preserve"> квартала 2018 г. денежный отток по инвестициям во внеоборотные активы увеличился на </w:t>
      </w:r>
      <w:r w:rsidR="006B6064">
        <w:rPr>
          <w:rFonts w:ascii="Basis Grotesque Pro" w:hAnsi="Basis Grotesque Pro"/>
          <w:sz w:val="20"/>
          <w:szCs w:val="20"/>
        </w:rPr>
        <w:t>48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35308C" w:rsidRPr="00C0520E">
        <w:rPr>
          <w:rFonts w:ascii="Basis Grotesque Pro" w:hAnsi="Basis Grotesque Pro"/>
          <w:sz w:val="20"/>
          <w:szCs w:val="20"/>
        </w:rPr>
        <w:t>27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6B6064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 млрд руб., а тот же показатель без учета </w:t>
      </w:r>
      <w:r w:rsidR="00B90635" w:rsidRPr="00C0520E">
        <w:rPr>
          <w:rFonts w:ascii="Basis Grotesque Pro" w:hAnsi="Basis Grotesque Pro"/>
          <w:sz w:val="20"/>
          <w:szCs w:val="20"/>
        </w:rPr>
        <w:t>госпрограмм вырос</w:t>
      </w:r>
      <w:r w:rsidRPr="000819A1">
        <w:rPr>
          <w:rFonts w:ascii="Basis Grotesque Pro" w:hAnsi="Basis Grotesque Pro"/>
          <w:sz w:val="20"/>
          <w:szCs w:val="20"/>
        </w:rPr>
        <w:t xml:space="preserve"> на </w:t>
      </w:r>
      <w:r w:rsidR="006B6064">
        <w:rPr>
          <w:rFonts w:ascii="Basis Grotesque Pro" w:hAnsi="Basis Grotesque Pro"/>
          <w:sz w:val="20"/>
          <w:szCs w:val="20"/>
        </w:rPr>
        <w:t>27</w:t>
      </w:r>
      <w:r w:rsidRPr="000819A1">
        <w:rPr>
          <w:rFonts w:ascii="Basis Grotesque Pro" w:hAnsi="Basis Grotesque Pro"/>
          <w:sz w:val="20"/>
          <w:szCs w:val="20"/>
        </w:rPr>
        <w:t xml:space="preserve">% до </w:t>
      </w:r>
      <w:r w:rsidR="000819A1" w:rsidRPr="000819A1">
        <w:rPr>
          <w:rFonts w:ascii="Basis Grotesque Pro" w:hAnsi="Basis Grotesque Pro"/>
          <w:sz w:val="20"/>
          <w:szCs w:val="20"/>
        </w:rPr>
        <w:t>20</w:t>
      </w:r>
      <w:r w:rsidRPr="000819A1">
        <w:rPr>
          <w:rFonts w:ascii="Basis Grotesque Pro" w:hAnsi="Basis Grotesque Pro"/>
          <w:sz w:val="20"/>
          <w:szCs w:val="20"/>
        </w:rPr>
        <w:t>,</w:t>
      </w:r>
      <w:r w:rsidR="006B6064">
        <w:rPr>
          <w:rFonts w:ascii="Basis Grotesque Pro" w:hAnsi="Basis Grotesque Pro"/>
          <w:sz w:val="20"/>
          <w:szCs w:val="20"/>
        </w:rPr>
        <w:t>3</w:t>
      </w:r>
      <w:r w:rsidRPr="000819A1">
        <w:rPr>
          <w:rFonts w:ascii="Basis Grotesque Pro" w:hAnsi="Basis Grotesque Pro"/>
          <w:sz w:val="20"/>
          <w:szCs w:val="20"/>
        </w:rPr>
        <w:t xml:space="preserve"> млрд руб</w:t>
      </w:r>
      <w:r w:rsidR="00EC49BB">
        <w:rPr>
          <w:rFonts w:ascii="Basis Grotesque Pro" w:hAnsi="Basis Grotesque Pro"/>
          <w:sz w:val="20"/>
          <w:szCs w:val="20"/>
        </w:rPr>
        <w:t>.</w:t>
      </w:r>
      <w:r w:rsidRPr="000819A1">
        <w:rPr>
          <w:rFonts w:ascii="Basis Grotesque Pro" w:hAnsi="Basis Grotesque Pro"/>
          <w:sz w:val="20"/>
          <w:szCs w:val="20"/>
        </w:rPr>
        <w:t xml:space="preserve"> (</w:t>
      </w:r>
      <w:r w:rsidR="000819A1" w:rsidRPr="000819A1">
        <w:rPr>
          <w:rFonts w:ascii="Basis Grotesque Pro" w:hAnsi="Basis Grotesque Pro"/>
          <w:sz w:val="20"/>
          <w:szCs w:val="20"/>
        </w:rPr>
        <w:t>23</w:t>
      </w:r>
      <w:r w:rsidRPr="000819A1">
        <w:rPr>
          <w:rFonts w:ascii="Basis Grotesque Pro" w:hAnsi="Basis Grotesque Pro"/>
          <w:sz w:val="20"/>
          <w:szCs w:val="20"/>
        </w:rPr>
        <w:t>,</w:t>
      </w:r>
      <w:r w:rsidR="006B6064">
        <w:rPr>
          <w:rFonts w:ascii="Basis Grotesque Pro" w:hAnsi="Basis Grotesque Pro"/>
          <w:sz w:val="20"/>
          <w:szCs w:val="20"/>
        </w:rPr>
        <w:t>3</w:t>
      </w:r>
      <w:r w:rsidRPr="000819A1">
        <w:rPr>
          <w:rFonts w:ascii="Basis Grotesque Pro" w:hAnsi="Basis Grotesque Pro"/>
          <w:sz w:val="20"/>
          <w:szCs w:val="20"/>
        </w:rPr>
        <w:t xml:space="preserve">% от выручки). По итогам </w:t>
      </w:r>
      <w:r w:rsidR="0035308C" w:rsidRPr="000819A1">
        <w:rPr>
          <w:rFonts w:ascii="Basis Grotesque Pro" w:hAnsi="Basis Grotesque Pro"/>
          <w:sz w:val="20"/>
          <w:szCs w:val="20"/>
        </w:rPr>
        <w:t>12</w:t>
      </w:r>
      <w:r w:rsidR="009140AF" w:rsidRPr="000819A1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0819A1">
        <w:rPr>
          <w:rFonts w:ascii="Basis Grotesque Pro" w:hAnsi="Basis Grotesque Pro"/>
          <w:sz w:val="20"/>
          <w:szCs w:val="20"/>
        </w:rPr>
        <w:t>яцев</w:t>
      </w:r>
      <w:r w:rsidRPr="000819A1">
        <w:rPr>
          <w:rFonts w:ascii="Basis Grotesque Pro" w:hAnsi="Basis Grotesque Pro"/>
          <w:sz w:val="20"/>
          <w:szCs w:val="20"/>
        </w:rPr>
        <w:t xml:space="preserve"> 2018 г. денежн</w:t>
      </w:r>
      <w:r w:rsidRPr="00C0520E">
        <w:rPr>
          <w:rFonts w:ascii="Basis Grotesque Pro" w:hAnsi="Basis Grotesque Pro"/>
          <w:sz w:val="20"/>
          <w:szCs w:val="20"/>
        </w:rPr>
        <w:t xml:space="preserve">ый отток по инвестициям во внеоборотные активы </w:t>
      </w:r>
      <w:r w:rsidR="00B0038C" w:rsidRPr="00C0520E">
        <w:rPr>
          <w:rFonts w:ascii="Basis Grotesque Pro" w:hAnsi="Basis Grotesque Pro"/>
          <w:sz w:val="20"/>
          <w:szCs w:val="20"/>
        </w:rPr>
        <w:t>увеличился</w:t>
      </w:r>
      <w:r w:rsidRPr="00C0520E">
        <w:rPr>
          <w:rFonts w:ascii="Basis Grotesque Pro" w:hAnsi="Basis Grotesque Pro"/>
          <w:sz w:val="20"/>
          <w:szCs w:val="20"/>
        </w:rPr>
        <w:t xml:space="preserve"> на </w:t>
      </w:r>
      <w:r w:rsidR="0035308C" w:rsidRPr="00C0520E">
        <w:rPr>
          <w:rFonts w:ascii="Basis Grotesque Pro" w:hAnsi="Basis Grotesque Pro"/>
          <w:sz w:val="20"/>
          <w:szCs w:val="20"/>
        </w:rPr>
        <w:t>20</w:t>
      </w:r>
      <w:r w:rsidRPr="00C0520E">
        <w:rPr>
          <w:rFonts w:ascii="Basis Grotesque Pro" w:hAnsi="Basis Grotesque Pro"/>
          <w:sz w:val="20"/>
          <w:szCs w:val="20"/>
        </w:rPr>
        <w:t xml:space="preserve">% до </w:t>
      </w:r>
      <w:r w:rsidR="0035308C" w:rsidRPr="00C0520E">
        <w:rPr>
          <w:rFonts w:ascii="Basis Grotesque Pro" w:hAnsi="Basis Grotesque Pro"/>
          <w:sz w:val="20"/>
          <w:szCs w:val="20"/>
        </w:rPr>
        <w:t>73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6B6064">
        <w:rPr>
          <w:rFonts w:ascii="Basis Grotesque Pro" w:hAnsi="Basis Grotesque Pro"/>
          <w:sz w:val="20"/>
          <w:szCs w:val="20"/>
        </w:rPr>
        <w:t>2</w:t>
      </w:r>
      <w:r w:rsidRPr="00C0520E">
        <w:rPr>
          <w:rFonts w:ascii="Basis Grotesque Pro" w:hAnsi="Basis Grotesque Pro"/>
          <w:sz w:val="20"/>
          <w:szCs w:val="20"/>
        </w:rPr>
        <w:t xml:space="preserve"> млрд руб., а тот же показатель без учета </w:t>
      </w:r>
      <w:r w:rsidRPr="000819A1">
        <w:rPr>
          <w:rFonts w:ascii="Basis Grotesque Pro" w:hAnsi="Basis Grotesque Pro"/>
          <w:sz w:val="20"/>
          <w:szCs w:val="20"/>
        </w:rPr>
        <w:t xml:space="preserve">госпрограмм </w:t>
      </w:r>
      <w:r w:rsidR="006B6064">
        <w:rPr>
          <w:rFonts w:ascii="Basis Grotesque Pro" w:hAnsi="Basis Grotesque Pro"/>
          <w:sz w:val="20"/>
          <w:szCs w:val="20"/>
        </w:rPr>
        <w:t>увеличился</w:t>
      </w:r>
      <w:r w:rsidRPr="000819A1">
        <w:rPr>
          <w:rFonts w:ascii="Basis Grotesque Pro" w:hAnsi="Basis Grotesque Pro"/>
          <w:sz w:val="20"/>
          <w:szCs w:val="20"/>
        </w:rPr>
        <w:t xml:space="preserve"> на </w:t>
      </w:r>
      <w:r w:rsidR="006B6064">
        <w:rPr>
          <w:rFonts w:ascii="Basis Grotesque Pro" w:hAnsi="Basis Grotesque Pro"/>
          <w:sz w:val="20"/>
          <w:szCs w:val="20"/>
        </w:rPr>
        <w:t>6</w:t>
      </w:r>
      <w:r w:rsidRPr="000819A1">
        <w:rPr>
          <w:rFonts w:ascii="Basis Grotesque Pro" w:hAnsi="Basis Grotesque Pro"/>
          <w:sz w:val="20"/>
          <w:szCs w:val="20"/>
        </w:rPr>
        <w:t xml:space="preserve">% до </w:t>
      </w:r>
      <w:r w:rsidR="000819A1" w:rsidRPr="000819A1">
        <w:rPr>
          <w:rFonts w:ascii="Basis Grotesque Pro" w:hAnsi="Basis Grotesque Pro"/>
          <w:sz w:val="20"/>
          <w:szCs w:val="20"/>
        </w:rPr>
        <w:t>5</w:t>
      </w:r>
      <w:r w:rsidR="006B6064">
        <w:rPr>
          <w:rFonts w:ascii="Basis Grotesque Pro" w:hAnsi="Basis Grotesque Pro"/>
          <w:sz w:val="20"/>
          <w:szCs w:val="20"/>
        </w:rPr>
        <w:t>9</w:t>
      </w:r>
      <w:r w:rsidRPr="000819A1">
        <w:rPr>
          <w:rFonts w:ascii="Basis Grotesque Pro" w:hAnsi="Basis Grotesque Pro"/>
          <w:sz w:val="20"/>
          <w:szCs w:val="20"/>
        </w:rPr>
        <w:t>,</w:t>
      </w:r>
      <w:r w:rsidR="006B6064">
        <w:rPr>
          <w:rFonts w:ascii="Basis Grotesque Pro" w:hAnsi="Basis Grotesque Pro"/>
          <w:sz w:val="20"/>
          <w:szCs w:val="20"/>
        </w:rPr>
        <w:t>0</w:t>
      </w:r>
      <w:r w:rsidRPr="000819A1">
        <w:rPr>
          <w:rFonts w:ascii="Basis Grotesque Pro" w:hAnsi="Basis Grotesque Pro"/>
          <w:sz w:val="20"/>
          <w:szCs w:val="20"/>
        </w:rPr>
        <w:t xml:space="preserve"> млрд рублей (</w:t>
      </w:r>
      <w:r w:rsidR="000819A1" w:rsidRPr="000819A1">
        <w:rPr>
          <w:rFonts w:ascii="Basis Grotesque Pro" w:hAnsi="Basis Grotesque Pro"/>
          <w:sz w:val="20"/>
          <w:szCs w:val="20"/>
        </w:rPr>
        <w:t>18</w:t>
      </w:r>
      <w:r w:rsidRPr="000819A1">
        <w:rPr>
          <w:rFonts w:ascii="Basis Grotesque Pro" w:hAnsi="Basis Grotesque Pro"/>
          <w:sz w:val="20"/>
          <w:szCs w:val="20"/>
        </w:rPr>
        <w:t>,</w:t>
      </w:r>
      <w:r w:rsidR="000819A1" w:rsidRPr="000819A1">
        <w:rPr>
          <w:rFonts w:ascii="Basis Grotesque Pro" w:hAnsi="Basis Grotesque Pro"/>
          <w:sz w:val="20"/>
          <w:szCs w:val="20"/>
        </w:rPr>
        <w:t>4</w:t>
      </w:r>
      <w:r w:rsidRPr="000819A1">
        <w:rPr>
          <w:rFonts w:ascii="Basis Grotesque Pro" w:hAnsi="Basis Grotesque Pro"/>
          <w:sz w:val="20"/>
          <w:szCs w:val="20"/>
        </w:rPr>
        <w:t xml:space="preserve">% от выручки). </w:t>
      </w:r>
      <w:r w:rsidRPr="00B113C2">
        <w:rPr>
          <w:rFonts w:ascii="Basis Grotesque Pro" w:hAnsi="Basis Grotesque Pro"/>
          <w:sz w:val="20"/>
          <w:szCs w:val="20"/>
        </w:rPr>
        <w:t xml:space="preserve">Динамика отражает </w:t>
      </w:r>
      <w:r w:rsidR="001675AE" w:rsidRPr="00B113C2">
        <w:rPr>
          <w:rFonts w:ascii="Basis Grotesque Pro" w:hAnsi="Basis Grotesque Pro"/>
          <w:sz w:val="20"/>
          <w:szCs w:val="20"/>
        </w:rPr>
        <w:t>увеличение капитальных затрат на программы, финансируемые государством</w:t>
      </w:r>
      <w:r w:rsidR="00372F24" w:rsidRPr="00372F24">
        <w:rPr>
          <w:rFonts w:ascii="Basis Grotesque Pro" w:hAnsi="Basis Grotesque Pro"/>
          <w:sz w:val="20"/>
          <w:szCs w:val="20"/>
        </w:rPr>
        <w:t xml:space="preserve">. </w:t>
      </w:r>
      <w:r w:rsidR="00137BEB">
        <w:rPr>
          <w:rFonts w:ascii="Basis Grotesque Pro" w:hAnsi="Basis Grotesque Pro"/>
          <w:sz w:val="20"/>
          <w:szCs w:val="20"/>
        </w:rPr>
        <w:t>На увеличение капитальных затрат без учета госпрограмм повлияло развитие системы видеонаблюдения в Москв</w:t>
      </w:r>
      <w:r w:rsidR="00EC49BB">
        <w:rPr>
          <w:rFonts w:ascii="Basis Grotesque Pro" w:hAnsi="Basis Grotesque Pro"/>
          <w:sz w:val="20"/>
          <w:szCs w:val="20"/>
        </w:rPr>
        <w:t>е</w:t>
      </w:r>
      <w:r w:rsidR="00137BEB">
        <w:rPr>
          <w:rFonts w:ascii="Basis Grotesque Pro" w:hAnsi="Basis Grotesque Pro"/>
          <w:sz w:val="20"/>
          <w:szCs w:val="20"/>
        </w:rPr>
        <w:t xml:space="preserve">.   </w:t>
      </w:r>
    </w:p>
    <w:p w14:paraId="35111F45" w14:textId="1005E14F" w:rsidR="00066A91" w:rsidRPr="00C0520E" w:rsidRDefault="009140AF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С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вободный денежный поток за </w:t>
      </w:r>
      <w:r w:rsidR="0035308C" w:rsidRPr="00C0520E">
        <w:rPr>
          <w:rFonts w:ascii="Basis Grotesque Pro" w:hAnsi="Basis Grotesque Pro"/>
          <w:sz w:val="20"/>
          <w:szCs w:val="20"/>
        </w:rPr>
        <w:t>4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квартал 2018 г. </w:t>
      </w:r>
      <w:r w:rsidR="00A45AEB" w:rsidRPr="00C0520E">
        <w:rPr>
          <w:rFonts w:ascii="Basis Grotesque Pro" w:hAnsi="Basis Grotesque Pro"/>
          <w:sz w:val="20"/>
          <w:szCs w:val="20"/>
        </w:rPr>
        <w:t>составил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35308C" w:rsidRPr="00C0520E">
        <w:rPr>
          <w:rFonts w:ascii="Basis Grotesque Pro" w:hAnsi="Basis Grotesque Pro"/>
          <w:sz w:val="20"/>
          <w:szCs w:val="20"/>
        </w:rPr>
        <w:t>18</w:t>
      </w:r>
      <w:r w:rsidR="00A45AEB" w:rsidRPr="00C0520E">
        <w:rPr>
          <w:rFonts w:ascii="Basis Grotesque Pro" w:hAnsi="Basis Grotesque Pro"/>
          <w:sz w:val="20"/>
          <w:szCs w:val="20"/>
        </w:rPr>
        <w:t>,</w:t>
      </w:r>
      <w:r w:rsidR="00EE26DA">
        <w:rPr>
          <w:rFonts w:ascii="Basis Grotesque Pro" w:hAnsi="Basis Grotesque Pro"/>
          <w:sz w:val="20"/>
          <w:szCs w:val="20"/>
        </w:rPr>
        <w:t>1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 против </w:t>
      </w:r>
      <w:r w:rsidR="0035308C" w:rsidRPr="00C0520E">
        <w:rPr>
          <w:rFonts w:ascii="Basis Grotesque Pro" w:hAnsi="Basis Grotesque Pro"/>
          <w:sz w:val="20"/>
          <w:szCs w:val="20"/>
        </w:rPr>
        <w:t>1</w:t>
      </w:r>
      <w:r w:rsidR="00A45AEB" w:rsidRPr="00C0520E">
        <w:rPr>
          <w:rFonts w:ascii="Basis Grotesque Pro" w:hAnsi="Basis Grotesque Pro"/>
          <w:sz w:val="20"/>
          <w:szCs w:val="20"/>
        </w:rPr>
        <w:t>7,</w:t>
      </w:r>
      <w:r w:rsidR="0035308C" w:rsidRPr="00C0520E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млрд руб. в </w:t>
      </w:r>
      <w:r w:rsidR="0035308C" w:rsidRPr="00C0520E">
        <w:rPr>
          <w:rFonts w:ascii="Basis Grotesque Pro" w:hAnsi="Basis Grotesque Pro"/>
          <w:sz w:val="20"/>
          <w:szCs w:val="20"/>
        </w:rPr>
        <w:t>4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квартале 2017 г. Тот же показатель </w:t>
      </w:r>
      <w:r w:rsidRPr="00C0520E">
        <w:rPr>
          <w:rFonts w:ascii="Basis Grotesque Pro" w:hAnsi="Basis Grotesque Pro"/>
          <w:sz w:val="20"/>
          <w:szCs w:val="20"/>
        </w:rPr>
        <w:t xml:space="preserve">за </w:t>
      </w:r>
      <w:r w:rsidR="0035308C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мес</w:t>
      </w:r>
      <w:r w:rsidR="0072761F" w:rsidRPr="00C0520E">
        <w:rPr>
          <w:rFonts w:ascii="Basis Grotesque Pro" w:hAnsi="Basis Grotesque Pro"/>
          <w:sz w:val="20"/>
          <w:szCs w:val="20"/>
        </w:rPr>
        <w:t>яцев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2018 г. </w:t>
      </w:r>
      <w:r w:rsidR="004453A2" w:rsidRPr="00C0520E">
        <w:rPr>
          <w:rFonts w:ascii="Basis Grotesque Pro" w:hAnsi="Basis Grotesque Pro"/>
          <w:sz w:val="20"/>
          <w:szCs w:val="20"/>
        </w:rPr>
        <w:t>составил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35308C" w:rsidRPr="00C0520E">
        <w:rPr>
          <w:rFonts w:ascii="Basis Grotesque Pro" w:hAnsi="Basis Grotesque Pro"/>
          <w:sz w:val="20"/>
          <w:szCs w:val="20"/>
        </w:rPr>
        <w:t>14</w:t>
      </w:r>
      <w:r w:rsidR="00CC48B7" w:rsidRPr="00C0520E">
        <w:rPr>
          <w:rFonts w:ascii="Basis Grotesque Pro" w:hAnsi="Basis Grotesque Pro"/>
          <w:sz w:val="20"/>
          <w:szCs w:val="20"/>
        </w:rPr>
        <w:t>,</w:t>
      </w:r>
      <w:r w:rsidR="00E25562">
        <w:rPr>
          <w:rFonts w:ascii="Basis Grotesque Pro" w:hAnsi="Basis Grotesque Pro"/>
          <w:sz w:val="20"/>
          <w:szCs w:val="20"/>
        </w:rPr>
        <w:t>8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 против </w:t>
      </w:r>
      <w:r w:rsidR="0035308C" w:rsidRPr="00C0520E">
        <w:rPr>
          <w:rFonts w:ascii="Basis Grotesque Pro" w:hAnsi="Basis Grotesque Pro"/>
          <w:sz w:val="20"/>
          <w:szCs w:val="20"/>
        </w:rPr>
        <w:t>2</w:t>
      </w:r>
      <w:r w:rsidR="00B90635">
        <w:rPr>
          <w:rFonts w:ascii="Basis Grotesque Pro" w:hAnsi="Basis Grotesque Pro"/>
          <w:sz w:val="20"/>
          <w:szCs w:val="20"/>
        </w:rPr>
        <w:t>0</w:t>
      </w:r>
      <w:r w:rsidR="00A45AEB" w:rsidRPr="00C0520E">
        <w:rPr>
          <w:rFonts w:ascii="Basis Grotesque Pro" w:hAnsi="Basis Grotesque Pro"/>
          <w:sz w:val="20"/>
          <w:szCs w:val="20"/>
        </w:rPr>
        <w:t>,</w:t>
      </w:r>
      <w:r w:rsidR="00B90635">
        <w:rPr>
          <w:rFonts w:ascii="Basis Grotesque Pro" w:hAnsi="Basis Grotesque Pro"/>
          <w:sz w:val="20"/>
          <w:szCs w:val="20"/>
        </w:rPr>
        <w:t>4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 за аналогичный период прошлого года. </w:t>
      </w:r>
    </w:p>
    <w:tbl>
      <w:tblPr>
        <w:tblStyle w:val="aff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F449FC" w:rsidRPr="00C0520E" w14:paraId="11FB490A" w14:textId="77777777" w:rsidTr="00AB4D16">
        <w:tc>
          <w:tcPr>
            <w:tcW w:w="9777" w:type="dxa"/>
          </w:tcPr>
          <w:p w14:paraId="7426DD0E" w14:textId="27570B3C" w:rsidR="00F449FC" w:rsidRPr="00C0520E" w:rsidRDefault="00F449FC" w:rsidP="00F449FC">
            <w:pPr>
              <w:pStyle w:val="aff0"/>
              <w:ind w:left="0"/>
              <w:jc w:val="both"/>
              <w:rPr>
                <w:rFonts w:ascii="Basis Grotesque Pro" w:hAnsi="Basis Grotesque Pro"/>
                <w:color w:val="000000"/>
                <w:sz w:val="20"/>
                <w:szCs w:val="20"/>
                <w:u w:val="single"/>
              </w:rPr>
            </w:pPr>
            <w:r w:rsidRPr="00CE5EFE">
              <w:rPr>
                <w:rFonts w:ascii="Basis Grotesque Pro" w:hAnsi="Basis Grotesque Pro"/>
                <w:sz w:val="20"/>
                <w:szCs w:val="20"/>
                <w:u w:val="single"/>
              </w:rPr>
              <w:t>Свободный денежный поток (млрд руб.)</w:t>
            </w:r>
          </w:p>
        </w:tc>
      </w:tr>
      <w:tr w:rsidR="00F449FC" w:rsidRPr="00C0520E" w14:paraId="284FB591" w14:textId="77777777" w:rsidTr="00AB4D16">
        <w:tc>
          <w:tcPr>
            <w:tcW w:w="9777" w:type="dxa"/>
          </w:tcPr>
          <w:p w14:paraId="702DCE49" w14:textId="21FA3AD8" w:rsidR="00C01C95" w:rsidRPr="00C0520E" w:rsidRDefault="0000464E" w:rsidP="0000464E">
            <w:pPr>
              <w:pStyle w:val="aff0"/>
              <w:ind w:left="0"/>
              <w:rPr>
                <w:rFonts w:ascii="Basis Grotesque Pro" w:hAnsi="Basis Grotesque Pro"/>
                <w:color w:val="000000"/>
                <w:sz w:val="20"/>
                <w:szCs w:val="20"/>
              </w:rPr>
            </w:pPr>
            <w:r>
              <w:object w:dxaOrig="10260" w:dyaOrig="5850" w14:anchorId="2A2894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2pt;height:156pt" o:ole="">
                  <v:imagedata r:id="rId10" o:title=""/>
                </v:shape>
                <o:OLEObject Type="Embed" ProgID="PBrush" ShapeID="_x0000_i1025" DrawAspect="Content" ObjectID="_1613996726" r:id="rId11"/>
              </w:object>
            </w:r>
          </w:p>
        </w:tc>
      </w:tr>
    </w:tbl>
    <w:p w14:paraId="6CE95C60" w14:textId="4EC2FC76" w:rsidR="00066A91" w:rsidRPr="00C0520E" w:rsidRDefault="00066A91" w:rsidP="00066A91">
      <w:pPr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Общий долг </w:t>
      </w:r>
      <w:r w:rsidR="00EC49BB">
        <w:rPr>
          <w:rFonts w:ascii="Basis Grotesque Pro" w:hAnsi="Basis Grotesque Pro"/>
          <w:sz w:val="20"/>
          <w:szCs w:val="20"/>
        </w:rPr>
        <w:t>г</w:t>
      </w:r>
      <w:r w:rsidRPr="00C0520E">
        <w:rPr>
          <w:rFonts w:ascii="Basis Grotesque Pro" w:hAnsi="Basis Grotesque Pro"/>
          <w:sz w:val="20"/>
          <w:szCs w:val="20"/>
        </w:rPr>
        <w:t>руппы компаний на 3</w:t>
      </w:r>
      <w:r w:rsidR="0035308C" w:rsidRPr="00C0520E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35308C" w:rsidRPr="00C0520E">
        <w:rPr>
          <w:rFonts w:ascii="Basis Grotesque Pro" w:hAnsi="Basis Grotesque Pro"/>
          <w:sz w:val="20"/>
          <w:szCs w:val="20"/>
        </w:rPr>
        <w:t>дека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бря </w:t>
      </w:r>
      <w:r w:rsidRPr="00C0520E">
        <w:rPr>
          <w:rFonts w:ascii="Basis Grotesque Pro" w:hAnsi="Basis Grotesque Pro"/>
          <w:sz w:val="20"/>
          <w:szCs w:val="20"/>
        </w:rPr>
        <w:t xml:space="preserve">2018 г. увеличился на </w:t>
      </w:r>
      <w:r w:rsidR="0035308C" w:rsidRPr="00C0520E">
        <w:rPr>
          <w:rFonts w:ascii="Basis Grotesque Pro" w:hAnsi="Basis Grotesque Pro"/>
          <w:sz w:val="20"/>
          <w:szCs w:val="20"/>
        </w:rPr>
        <w:t>7</w:t>
      </w:r>
      <w:r w:rsidRPr="00C0520E">
        <w:rPr>
          <w:rFonts w:ascii="Basis Grotesque Pro" w:hAnsi="Basis Grotesque Pro"/>
          <w:sz w:val="20"/>
          <w:szCs w:val="20"/>
        </w:rPr>
        <w:t xml:space="preserve">% по сравнению с началом года, составив </w:t>
      </w:r>
      <w:r w:rsidR="00A45AEB" w:rsidRPr="00C0520E">
        <w:rPr>
          <w:rFonts w:ascii="Basis Grotesque Pro" w:hAnsi="Basis Grotesque Pro"/>
          <w:sz w:val="20"/>
          <w:szCs w:val="20"/>
        </w:rPr>
        <w:t>2</w:t>
      </w:r>
      <w:r w:rsidR="0035308C" w:rsidRPr="00C0520E">
        <w:rPr>
          <w:rFonts w:ascii="Basis Grotesque Pro" w:hAnsi="Basis Grotesque Pro"/>
          <w:sz w:val="20"/>
          <w:szCs w:val="20"/>
        </w:rPr>
        <w:t>04</w:t>
      </w:r>
      <w:r w:rsidRPr="00C0520E">
        <w:rPr>
          <w:rFonts w:ascii="Basis Grotesque Pro" w:hAnsi="Basis Grotesque Pro"/>
          <w:sz w:val="20"/>
          <w:szCs w:val="20"/>
        </w:rPr>
        <w:t>,</w:t>
      </w:r>
      <w:r w:rsidR="0035308C" w:rsidRPr="00C0520E">
        <w:rPr>
          <w:rFonts w:ascii="Basis Grotesque Pro" w:hAnsi="Basis Grotesque Pro"/>
          <w:sz w:val="20"/>
          <w:szCs w:val="20"/>
        </w:rPr>
        <w:t>3</w:t>
      </w:r>
      <w:r w:rsidRPr="00C0520E">
        <w:rPr>
          <w:rFonts w:ascii="Basis Grotesque Pro" w:hAnsi="Basis Grotesque Pro"/>
          <w:sz w:val="20"/>
          <w:szCs w:val="20"/>
        </w:rPr>
        <w:t xml:space="preserve"> млрд руб. Более 99% общего долга </w:t>
      </w:r>
      <w:r w:rsidR="00EC49BB">
        <w:rPr>
          <w:rFonts w:ascii="Basis Grotesque Pro" w:hAnsi="Basis Grotesque Pro"/>
          <w:sz w:val="20"/>
          <w:szCs w:val="20"/>
        </w:rPr>
        <w:t>г</w:t>
      </w:r>
      <w:r w:rsidRPr="00C0520E">
        <w:rPr>
          <w:rFonts w:ascii="Basis Grotesque Pro" w:hAnsi="Basis Grotesque Pro"/>
          <w:sz w:val="20"/>
          <w:szCs w:val="20"/>
        </w:rPr>
        <w:t>руппы на 3</w:t>
      </w:r>
      <w:r w:rsidR="0035308C" w:rsidRPr="00C0520E">
        <w:rPr>
          <w:rFonts w:ascii="Basis Grotesque Pro" w:hAnsi="Basis Grotesque Pro"/>
          <w:sz w:val="20"/>
          <w:szCs w:val="20"/>
        </w:rPr>
        <w:t>1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35308C" w:rsidRPr="00C0520E">
        <w:rPr>
          <w:rFonts w:ascii="Basis Grotesque Pro" w:hAnsi="Basis Grotesque Pro"/>
          <w:sz w:val="20"/>
          <w:szCs w:val="20"/>
        </w:rPr>
        <w:t>декабря</w:t>
      </w:r>
      <w:r w:rsidR="009140AF"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</w:rPr>
        <w:t xml:space="preserve">2018 г. составляли рублевые обязательства. </w:t>
      </w:r>
    </w:p>
    <w:p w14:paraId="4F89C590" w14:textId="5FE9B375" w:rsidR="00066A91" w:rsidRPr="00C0520E" w:rsidRDefault="009140AF" w:rsidP="00066A91">
      <w:pPr>
        <w:spacing w:before="120" w:after="12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Ч</w:t>
      </w:r>
      <w:r w:rsidR="00EC49BB">
        <w:rPr>
          <w:rFonts w:ascii="Basis Grotesque Pro" w:hAnsi="Basis Grotesque Pro"/>
          <w:sz w:val="20"/>
          <w:szCs w:val="20"/>
        </w:rPr>
        <w:t>истый долг г</w:t>
      </w:r>
      <w:r w:rsidR="00066A91" w:rsidRPr="00C0520E">
        <w:rPr>
          <w:rFonts w:ascii="Basis Grotesque Pro" w:hAnsi="Basis Grotesque Pro"/>
          <w:sz w:val="20"/>
          <w:szCs w:val="20"/>
        </w:rPr>
        <w:t>руппы компаний на 3</w:t>
      </w:r>
      <w:r w:rsidR="0035308C" w:rsidRPr="00C0520E">
        <w:rPr>
          <w:rFonts w:ascii="Basis Grotesque Pro" w:hAnsi="Basis Grotesque Pro"/>
          <w:sz w:val="20"/>
          <w:szCs w:val="20"/>
        </w:rPr>
        <w:t>1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35308C" w:rsidRPr="00C0520E">
        <w:rPr>
          <w:rFonts w:ascii="Basis Grotesque Pro" w:hAnsi="Basis Grotesque Pro"/>
          <w:sz w:val="20"/>
          <w:szCs w:val="20"/>
        </w:rPr>
        <w:t>декабря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2018 г. составил </w:t>
      </w:r>
      <w:r w:rsidR="0035308C" w:rsidRPr="00C0520E">
        <w:rPr>
          <w:rFonts w:ascii="Basis Grotesque Pro" w:hAnsi="Basis Grotesque Pro"/>
          <w:sz w:val="20"/>
          <w:szCs w:val="20"/>
        </w:rPr>
        <w:t>186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35308C" w:rsidRPr="00C0520E">
        <w:rPr>
          <w:rFonts w:ascii="Basis Grotesque Pro" w:hAnsi="Basis Grotesque Pro"/>
          <w:sz w:val="20"/>
          <w:szCs w:val="20"/>
        </w:rPr>
        <w:t>7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руб.,</w:t>
      </w:r>
      <w:r w:rsidR="00CC48B7" w:rsidRPr="00C0520E">
        <w:rPr>
          <w:rFonts w:ascii="Basis Grotesque Pro" w:hAnsi="Basis Grotesque Pro"/>
          <w:sz w:val="20"/>
          <w:szCs w:val="20"/>
        </w:rPr>
        <w:t xml:space="preserve"> увеличившись на </w:t>
      </w:r>
      <w:r w:rsidR="0035308C" w:rsidRPr="00C0520E">
        <w:rPr>
          <w:rFonts w:ascii="Basis Grotesque Pro" w:hAnsi="Basis Grotesque Pro"/>
          <w:sz w:val="20"/>
          <w:szCs w:val="20"/>
        </w:rPr>
        <w:t>3</w:t>
      </w:r>
      <w:r w:rsidR="00A21479" w:rsidRPr="00C0520E">
        <w:rPr>
          <w:rFonts w:ascii="Basis Grotesque Pro" w:hAnsi="Basis Grotesque Pro"/>
          <w:sz w:val="20"/>
          <w:szCs w:val="20"/>
        </w:rPr>
        <w:t>%</w:t>
      </w:r>
      <w:r w:rsidR="002E5A5D" w:rsidRPr="00C0520E">
        <w:rPr>
          <w:rFonts w:ascii="Basis Grotesque Pro" w:hAnsi="Basis Grotesque Pro"/>
          <w:sz w:val="20"/>
          <w:szCs w:val="20"/>
        </w:rPr>
        <w:t xml:space="preserve"> к началу года.</w:t>
      </w:r>
      <w:r w:rsidR="00A21479" w:rsidRPr="00C0520E">
        <w:rPr>
          <w:rFonts w:ascii="Basis Grotesque Pro" w:hAnsi="Basis Grotesque Pro"/>
          <w:sz w:val="20"/>
          <w:szCs w:val="20"/>
        </w:rPr>
        <w:t xml:space="preserve"> О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тношение чистого долга к показателю OIBDA за последние 12 месяцев составило </w:t>
      </w:r>
      <w:r w:rsidR="0035308C" w:rsidRPr="00C0520E">
        <w:rPr>
          <w:rFonts w:ascii="Basis Grotesque Pro" w:hAnsi="Basis Grotesque Pro"/>
          <w:sz w:val="20"/>
          <w:szCs w:val="20"/>
        </w:rPr>
        <w:t>1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35308C" w:rsidRPr="00C0520E">
        <w:rPr>
          <w:rFonts w:ascii="Basis Grotesque Pro" w:hAnsi="Basis Grotesque Pro"/>
          <w:sz w:val="20"/>
          <w:szCs w:val="20"/>
        </w:rPr>
        <w:t>9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на конец 2018 г.</w:t>
      </w:r>
    </w:p>
    <w:p w14:paraId="736CF45C" w14:textId="77777777" w:rsidR="005F794C" w:rsidRPr="00C0520E" w:rsidRDefault="005F794C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br w:type="page"/>
      </w:r>
    </w:p>
    <w:p w14:paraId="08461D65" w14:textId="77777777" w:rsidR="00066A91" w:rsidRPr="00C0520E" w:rsidRDefault="00066A91" w:rsidP="00066A91">
      <w:pPr>
        <w:spacing w:before="120" w:after="120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lastRenderedPageBreak/>
        <w:t>ДОПОЛНИТЕЛЬНАЯ ИНФОРМАЦИЯ: КОНФЕРЕНЦ-ЗВОНОК</w:t>
      </w:r>
    </w:p>
    <w:p w14:paraId="04E251E9" w14:textId="5DFE6F46" w:rsidR="00066A91" w:rsidRPr="00C0520E" w:rsidRDefault="00066A91" w:rsidP="00066A91">
      <w:pPr>
        <w:pStyle w:val="a3"/>
        <w:tabs>
          <w:tab w:val="right" w:pos="9000"/>
        </w:tabs>
        <w:spacing w:before="120" w:beforeAutospacing="0" w:after="120" w:afterAutospacing="0"/>
        <w:ind w:right="70"/>
        <w:jc w:val="both"/>
        <w:rPr>
          <w:rFonts w:ascii="Basis Grotesque Pro" w:hAnsi="Basis Grotesque Pro" w:cs="Arial"/>
          <w:sz w:val="20"/>
          <w:szCs w:val="20"/>
        </w:rPr>
      </w:pPr>
      <w:r w:rsidRPr="00C0520E">
        <w:rPr>
          <w:rFonts w:ascii="Basis Grotesque Pro" w:hAnsi="Basis Grotesque Pro" w:cs="Arial"/>
          <w:sz w:val="20"/>
          <w:szCs w:val="20"/>
        </w:rPr>
        <w:t>Руководство ПАО «Ростелеком» проведет се</w:t>
      </w:r>
      <w:r w:rsidR="00EC49BB">
        <w:rPr>
          <w:rFonts w:ascii="Basis Grotesque Pro" w:hAnsi="Basis Grotesque Pro" w:cs="Arial"/>
          <w:sz w:val="20"/>
          <w:szCs w:val="20"/>
        </w:rPr>
        <w:t>годня сеанс конференц-связи и ве</w:t>
      </w:r>
      <w:r w:rsidRPr="00C0520E">
        <w:rPr>
          <w:rFonts w:ascii="Basis Grotesque Pro" w:hAnsi="Basis Grotesque Pro" w:cs="Arial"/>
          <w:sz w:val="20"/>
          <w:szCs w:val="20"/>
        </w:rPr>
        <w:t xml:space="preserve">бкаст в </w:t>
      </w:r>
      <w:r w:rsidR="00A21479" w:rsidRPr="00C0520E">
        <w:rPr>
          <w:rFonts w:ascii="Basis Grotesque Pro" w:hAnsi="Basis Grotesque Pro" w:cs="Arial"/>
          <w:sz w:val="20"/>
          <w:szCs w:val="20"/>
        </w:rPr>
        <w:t>1</w:t>
      </w:r>
      <w:r w:rsidR="00B113C2">
        <w:rPr>
          <w:rFonts w:ascii="Basis Grotesque Pro" w:hAnsi="Basis Grotesque Pro" w:cs="Arial"/>
          <w:sz w:val="20"/>
          <w:szCs w:val="20"/>
        </w:rPr>
        <w:t>7</w:t>
      </w:r>
      <w:r w:rsidRPr="00C0520E">
        <w:rPr>
          <w:rFonts w:ascii="Basis Grotesque Pro" w:hAnsi="Basis Grotesque Pro" w:cs="Arial"/>
          <w:sz w:val="20"/>
          <w:szCs w:val="20"/>
        </w:rPr>
        <w:t xml:space="preserve">:00 по московскому времени, </w:t>
      </w:r>
      <w:r w:rsidR="00A21479" w:rsidRPr="00C0520E">
        <w:rPr>
          <w:rFonts w:ascii="Basis Grotesque Pro" w:hAnsi="Basis Grotesque Pro" w:cs="Arial"/>
          <w:sz w:val="20"/>
          <w:szCs w:val="20"/>
        </w:rPr>
        <w:t>1</w:t>
      </w:r>
      <w:r w:rsidR="00B113C2">
        <w:rPr>
          <w:rFonts w:ascii="Basis Grotesque Pro" w:hAnsi="Basis Grotesque Pro" w:cs="Arial"/>
          <w:sz w:val="20"/>
          <w:szCs w:val="20"/>
        </w:rPr>
        <w:t>5</w:t>
      </w:r>
      <w:r w:rsidRPr="00C0520E">
        <w:rPr>
          <w:rFonts w:ascii="Basis Grotesque Pro" w:hAnsi="Basis Grotesque Pro" w:cs="Arial"/>
          <w:sz w:val="20"/>
          <w:szCs w:val="20"/>
        </w:rPr>
        <w:t>:00 по центрально-европейскому времени, 1</w:t>
      </w:r>
      <w:r w:rsidR="000D4133" w:rsidRPr="000D4133">
        <w:rPr>
          <w:rFonts w:ascii="Basis Grotesque Pro" w:hAnsi="Basis Grotesque Pro" w:cs="Arial"/>
          <w:sz w:val="20"/>
          <w:szCs w:val="20"/>
        </w:rPr>
        <w:t>4</w:t>
      </w:r>
      <w:r w:rsidRPr="00C0520E">
        <w:rPr>
          <w:rFonts w:ascii="Basis Grotesque Pro" w:hAnsi="Basis Grotesque Pro" w:cs="Arial"/>
          <w:sz w:val="20"/>
          <w:szCs w:val="20"/>
        </w:rPr>
        <w:t xml:space="preserve">:00 по лондонскому времени и </w:t>
      </w:r>
      <w:r w:rsidR="00B113C2">
        <w:rPr>
          <w:rFonts w:ascii="Basis Grotesque Pro" w:hAnsi="Basis Grotesque Pro" w:cs="Arial"/>
          <w:sz w:val="20"/>
          <w:szCs w:val="20"/>
        </w:rPr>
        <w:t>10</w:t>
      </w:r>
      <w:r w:rsidRPr="00C0520E">
        <w:rPr>
          <w:rFonts w:ascii="Basis Grotesque Pro" w:hAnsi="Basis Grotesque Pro" w:cs="Arial"/>
          <w:sz w:val="20"/>
          <w:szCs w:val="20"/>
        </w:rPr>
        <w:t>:00 по нью-йоркскому времени. Для подключения к конференц-звонку участники могут набирать следующие номера:</w:t>
      </w:r>
    </w:p>
    <w:p w14:paraId="796CFD2E" w14:textId="77777777" w:rsidR="00066A91" w:rsidRPr="00C0520E" w:rsidRDefault="00066A91" w:rsidP="00066A91">
      <w:pPr>
        <w:pStyle w:val="a3"/>
        <w:spacing w:before="0" w:beforeAutospacing="0" w:after="0" w:afterAutospacing="0"/>
        <w:rPr>
          <w:rFonts w:ascii="Basis Grotesque Pro" w:eastAsia="PMingLiU" w:hAnsi="Basis Grotesque Pro" w:cs="Arial"/>
          <w:sz w:val="20"/>
          <w:szCs w:val="20"/>
          <w:lang w:eastAsia="zh-TW"/>
        </w:rPr>
      </w:pPr>
    </w:p>
    <w:p w14:paraId="6539CDFC" w14:textId="77777777" w:rsidR="00066A91" w:rsidRPr="00C0520E" w:rsidRDefault="00066A91" w:rsidP="00066A91">
      <w:pPr>
        <w:pStyle w:val="a3"/>
        <w:spacing w:before="0" w:beforeAutospacing="0" w:after="0" w:afterAutospacing="0"/>
        <w:rPr>
          <w:rFonts w:ascii="Basis Grotesque Pro" w:eastAsia="PMingLiU" w:hAnsi="Basis Grotesque Pro" w:cs="Arial"/>
          <w:sz w:val="20"/>
          <w:szCs w:val="20"/>
          <w:lang w:val="en-US" w:eastAsia="zh-TW"/>
        </w:rPr>
      </w:pP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>Для звонков</w:t>
      </w:r>
      <w:r w:rsidRPr="00C0520E">
        <w:rPr>
          <w:rFonts w:ascii="Basis Grotesque Pro" w:eastAsia="PMingLiU" w:hAnsi="Basis Grotesque Pro" w:cs="Arial"/>
          <w:sz w:val="20"/>
          <w:szCs w:val="20"/>
          <w:lang w:val="en-US" w:eastAsia="zh-TW"/>
        </w:rPr>
        <w:t xml:space="preserve"> </w:t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>из</w:t>
      </w:r>
      <w:r w:rsidRPr="00C0520E">
        <w:rPr>
          <w:rFonts w:ascii="Basis Grotesque Pro" w:eastAsia="PMingLiU" w:hAnsi="Basis Grotesque Pro" w:cs="Arial"/>
          <w:sz w:val="20"/>
          <w:szCs w:val="20"/>
          <w:lang w:val="en-US" w:eastAsia="zh-TW"/>
        </w:rPr>
        <w:t>:</w:t>
      </w:r>
    </w:p>
    <w:p w14:paraId="75A03B8C" w14:textId="31DF3623" w:rsidR="00066A91" w:rsidRPr="00C0520E" w:rsidRDefault="00066A91" w:rsidP="00D660C4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>России</w:t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C0520E">
        <w:rPr>
          <w:rFonts w:ascii="Basis Grotesque Pro" w:eastAsia="PMingLiU" w:hAnsi="Basis Grotesque Pro" w:cs="Arial"/>
          <w:sz w:val="20"/>
          <w:szCs w:val="20"/>
          <w:lang w:val="en-US" w:eastAsia="zh-TW"/>
        </w:rPr>
        <w:tab/>
      </w:r>
      <w:r w:rsidRPr="00C0520E">
        <w:rPr>
          <w:rFonts w:ascii="Basis Grotesque Pro" w:eastAsia="PMingLiU" w:hAnsi="Basis Grotesque Pro" w:cs="Arial"/>
          <w:sz w:val="20"/>
          <w:szCs w:val="20"/>
          <w:lang w:val="en-US" w:eastAsia="zh-TW"/>
        </w:rPr>
        <w:tab/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D660C4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+7 </w:t>
      </w:r>
      <w:r w:rsidR="00EC49BB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(</w:t>
      </w:r>
      <w:r w:rsidR="00D660C4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495</w:t>
      </w:r>
      <w:r w:rsidR="00EC49BB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)</w:t>
      </w:r>
      <w:r w:rsidR="00D660C4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 646</w:t>
      </w:r>
      <w:r w:rsidR="00EC49BB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-</w:t>
      </w:r>
      <w:r w:rsidR="00D660C4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9190</w:t>
      </w:r>
    </w:p>
    <w:p w14:paraId="1F19657E" w14:textId="1EB7F8E5" w:rsidR="00066A91" w:rsidRPr="00C0520E" w:rsidRDefault="00066A91" w:rsidP="00D660C4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>Великобритании / других стран</w:t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  <w:t xml:space="preserve"> </w:t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D660C4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+44 (0) 330 336 9411</w:t>
      </w:r>
    </w:p>
    <w:p w14:paraId="2C576186" w14:textId="0BBA86C7" w:rsidR="00066A91" w:rsidRPr="00C0520E" w:rsidRDefault="00066A91" w:rsidP="006146B8">
      <w:pPr>
        <w:pStyle w:val="a3"/>
        <w:numPr>
          <w:ilvl w:val="0"/>
          <w:numId w:val="44"/>
        </w:numPr>
        <w:spacing w:before="0" w:beforeAutospacing="0" w:after="0" w:afterAutospacing="0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 xml:space="preserve">США    </w:t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F01EED" w:rsidRPr="006146B8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Pr="00C0520E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137BEB">
        <w:rPr>
          <w:rFonts w:ascii="Basis Grotesque Pro" w:eastAsia="PMingLiU" w:hAnsi="Basis Grotesque Pro" w:cs="Arial"/>
          <w:sz w:val="20"/>
          <w:szCs w:val="20"/>
          <w:lang w:eastAsia="zh-TW"/>
        </w:rPr>
        <w:tab/>
      </w:r>
      <w:r w:rsidR="006146B8" w:rsidRPr="006146B8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+1 929-477-0402</w:t>
      </w:r>
    </w:p>
    <w:p w14:paraId="2F4527D9" w14:textId="77777777" w:rsidR="00066A91" w:rsidRPr="00C0520E" w:rsidRDefault="00066A91" w:rsidP="00066A91">
      <w:pPr>
        <w:pStyle w:val="a3"/>
        <w:spacing w:before="0" w:beforeAutospacing="0" w:after="0" w:afterAutospacing="0"/>
        <w:jc w:val="both"/>
        <w:rPr>
          <w:rFonts w:ascii="Basis Grotesque Pro" w:eastAsia="PMingLiU" w:hAnsi="Basis Grotesque Pro" w:cs="Arial"/>
          <w:bCs/>
          <w:sz w:val="20"/>
          <w:szCs w:val="20"/>
          <w:lang w:eastAsia="zh-TW"/>
        </w:rPr>
      </w:pPr>
    </w:p>
    <w:p w14:paraId="0B168554" w14:textId="6DD78E95" w:rsidR="00066A91" w:rsidRPr="00C0520E" w:rsidRDefault="00066A91" w:rsidP="00066A91">
      <w:pPr>
        <w:pStyle w:val="a3"/>
        <w:spacing w:before="0" w:beforeAutospacing="0" w:after="0" w:afterAutospacing="0"/>
        <w:jc w:val="both"/>
        <w:rPr>
          <w:rFonts w:ascii="Basis Grotesque Pro" w:eastAsia="PMingLiU" w:hAnsi="Basis Grotesque Pro" w:cs="Arial"/>
          <w:b/>
          <w:sz w:val="20"/>
          <w:szCs w:val="20"/>
          <w:lang w:eastAsia="zh-TW"/>
        </w:rPr>
      </w:pPr>
      <w:r w:rsidRPr="00C0520E">
        <w:rPr>
          <w:rFonts w:ascii="Basis Grotesque Pro" w:eastAsia="PMingLiU" w:hAnsi="Basis Grotesque Pro" w:cs="Arial"/>
          <w:bCs/>
          <w:sz w:val="20"/>
          <w:szCs w:val="20"/>
          <w:lang w:eastAsia="zh-TW"/>
        </w:rPr>
        <w:t>Код доступа для выбора русского языка:</w:t>
      </w:r>
      <w:r w:rsidRPr="00C0520E">
        <w:rPr>
          <w:rFonts w:ascii="Basis Grotesque Pro" w:eastAsia="PMingLiU" w:hAnsi="Basis Grotesque Pro" w:cs="Arial"/>
          <w:bCs/>
          <w:sz w:val="20"/>
          <w:szCs w:val="20"/>
          <w:lang w:eastAsia="zh-TW"/>
        </w:rPr>
        <w:tab/>
      </w:r>
      <w:r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ab/>
      </w:r>
      <w:r w:rsidR="00895AB1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           </w:t>
      </w:r>
      <w:r w:rsidR="006146B8" w:rsidRPr="006146B8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      </w:t>
      </w:r>
      <w:r w:rsidR="004D469E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7295863</w:t>
      </w:r>
      <w:r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br/>
      </w:r>
      <w:r w:rsidRPr="00C0520E">
        <w:rPr>
          <w:rFonts w:ascii="Basis Grotesque Pro" w:eastAsia="PMingLiU" w:hAnsi="Basis Grotesque Pro" w:cs="Arial"/>
          <w:bCs/>
          <w:sz w:val="20"/>
          <w:szCs w:val="20"/>
          <w:lang w:eastAsia="zh-TW"/>
        </w:rPr>
        <w:t>Код доступа для выбора английского языка:</w:t>
      </w:r>
      <w:r w:rsidR="006146B8">
        <w:rPr>
          <w:rFonts w:ascii="Basis Grotesque Pro" w:eastAsia="PMingLiU" w:hAnsi="Basis Grotesque Pro" w:cs="Arial"/>
          <w:b/>
          <w:bCs/>
          <w:sz w:val="20"/>
          <w:szCs w:val="20"/>
          <w:lang w:eastAsia="zh-TW"/>
        </w:rPr>
        <w:tab/>
      </w:r>
      <w:r w:rsidR="006146B8">
        <w:rPr>
          <w:rFonts w:ascii="Basis Grotesque Pro" w:eastAsia="PMingLiU" w:hAnsi="Basis Grotesque Pro" w:cs="Arial"/>
          <w:b/>
          <w:bCs/>
          <w:sz w:val="20"/>
          <w:szCs w:val="20"/>
          <w:lang w:eastAsia="zh-TW"/>
        </w:rPr>
        <w:tab/>
      </w:r>
      <w:r w:rsidR="00137BEB">
        <w:rPr>
          <w:rFonts w:ascii="Basis Grotesque Pro" w:eastAsia="PMingLiU" w:hAnsi="Basis Grotesque Pro" w:cs="Arial"/>
          <w:b/>
          <w:bCs/>
          <w:sz w:val="20"/>
          <w:szCs w:val="20"/>
          <w:lang w:eastAsia="zh-TW"/>
        </w:rPr>
        <w:t xml:space="preserve">     </w:t>
      </w:r>
      <w:r w:rsidR="004D469E"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>2312815</w:t>
      </w:r>
      <w:r w:rsidRPr="00C0520E">
        <w:rPr>
          <w:rFonts w:ascii="Basis Grotesque Pro" w:eastAsia="PMingLiU" w:hAnsi="Basis Grotesque Pro" w:cs="Arial"/>
          <w:b/>
          <w:sz w:val="20"/>
          <w:szCs w:val="20"/>
          <w:lang w:eastAsia="zh-TW"/>
        </w:rPr>
        <w:t xml:space="preserve"> </w:t>
      </w:r>
    </w:p>
    <w:p w14:paraId="7A05A4A7" w14:textId="77777777" w:rsidR="00066A91" w:rsidRPr="00C0520E" w:rsidRDefault="00066A91" w:rsidP="00066A91">
      <w:pPr>
        <w:pStyle w:val="a3"/>
        <w:spacing w:before="0" w:beforeAutospacing="0" w:after="0" w:afterAutospacing="0"/>
        <w:jc w:val="both"/>
        <w:rPr>
          <w:rFonts w:ascii="Basis Grotesque Pro" w:eastAsia="PMingLiU" w:hAnsi="Basis Grotesque Pro" w:cs="Arial"/>
          <w:bCs/>
          <w:sz w:val="20"/>
          <w:szCs w:val="20"/>
          <w:lang w:eastAsia="zh-TW"/>
        </w:rPr>
      </w:pPr>
    </w:p>
    <w:p w14:paraId="458AA343" w14:textId="77777777" w:rsidR="00066A91" w:rsidRPr="00C0520E" w:rsidRDefault="00066A91" w:rsidP="00066A91">
      <w:pPr>
        <w:jc w:val="both"/>
        <w:rPr>
          <w:rFonts w:ascii="Basis Grotesque Pro" w:hAnsi="Basis Grotesque Pro"/>
          <w:color w:val="000000"/>
          <w:sz w:val="20"/>
          <w:szCs w:val="20"/>
        </w:rPr>
      </w:pPr>
    </w:p>
    <w:p w14:paraId="72A62045" w14:textId="77777777" w:rsidR="00066A91" w:rsidRPr="00C0520E" w:rsidRDefault="00066A91" w:rsidP="00066A91">
      <w:pPr>
        <w:rPr>
          <w:rFonts w:ascii="Basis Grotesque Pro" w:hAnsi="Basis Grotesque Pro"/>
          <w:color w:val="000000"/>
          <w:sz w:val="20"/>
          <w:szCs w:val="20"/>
        </w:rPr>
      </w:pPr>
      <w:r w:rsidRPr="00C0520E">
        <w:rPr>
          <w:rFonts w:ascii="Basis Grotesque Pro" w:hAnsi="Basis Grotesque Pro"/>
          <w:color w:val="000000"/>
          <w:sz w:val="20"/>
          <w:szCs w:val="20"/>
        </w:rPr>
        <w:t xml:space="preserve">Вебкаст звонка будет доступен на английском и русском языках по следующей ссылке: </w:t>
      </w:r>
    </w:p>
    <w:p w14:paraId="6A30FC96" w14:textId="5E5C92FD" w:rsidR="00066A91" w:rsidRPr="00C0520E" w:rsidRDefault="00F56531" w:rsidP="00066A91">
      <w:pPr>
        <w:rPr>
          <w:rFonts w:ascii="Basis Grotesque Pro" w:hAnsi="Basis Grotesque Pro"/>
          <w:sz w:val="20"/>
          <w:szCs w:val="20"/>
        </w:rPr>
      </w:pPr>
      <w:hyperlink r:id="rId12" w:history="1">
        <w:r w:rsidR="004D469E" w:rsidRPr="00C0520E">
          <w:rPr>
            <w:rStyle w:val="a4"/>
            <w:rFonts w:ascii="Basis Grotesque Pro" w:hAnsi="Basis Grotesque Pro" w:cs="Tahoma"/>
            <w:sz w:val="20"/>
            <w:szCs w:val="20"/>
          </w:rPr>
          <w:t>https://webcasts.eqs.com/rostelecom20190312</w:t>
        </w:r>
      </w:hyperlink>
      <w:r w:rsidR="00066A91" w:rsidRPr="00C0520E">
        <w:rPr>
          <w:rFonts w:ascii="Basis Grotesque Pro" w:hAnsi="Basis Grotesque Pro"/>
          <w:sz w:val="20"/>
          <w:szCs w:val="20"/>
        </w:rPr>
        <w:t>.</w:t>
      </w:r>
    </w:p>
    <w:p w14:paraId="7456FAB4" w14:textId="77777777" w:rsidR="00066A91" w:rsidRPr="00C0520E" w:rsidRDefault="00066A91" w:rsidP="00066A91">
      <w:pPr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</w:pPr>
    </w:p>
    <w:p w14:paraId="47DCC107" w14:textId="68A8B85D" w:rsidR="00066A91" w:rsidRPr="00C0520E" w:rsidRDefault="00066A91" w:rsidP="00066A91">
      <w:pPr>
        <w:rPr>
          <w:rFonts w:ascii="Basis Grotesque Pro" w:eastAsia="Calibri" w:hAnsi="Basis Grotesque Pro"/>
          <w:sz w:val="20"/>
          <w:szCs w:val="20"/>
          <w:lang w:eastAsia="en-US"/>
        </w:rPr>
      </w:pPr>
      <w:r w:rsidRPr="00C0520E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>После проведения конференц-звонка его запись будет д</w:t>
      </w:r>
      <w:r w:rsidR="00EC49BB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>оступна на корпоративном сайте к</w:t>
      </w:r>
      <w:r w:rsidRPr="00C0520E">
        <w:rPr>
          <w:rFonts w:ascii="Basis Grotesque Pro" w:eastAsia="Calibri" w:hAnsi="Basis Grotesque Pro"/>
          <w:color w:val="000000"/>
          <w:sz w:val="20"/>
          <w:szCs w:val="20"/>
          <w:lang w:eastAsia="en-US"/>
        </w:rPr>
        <w:t xml:space="preserve">омпании по ссылке: 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https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://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www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company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rt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.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ru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ir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results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_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and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_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presentations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financials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val="en-US" w:eastAsia="en-GB"/>
        </w:rPr>
        <w:t>IFRS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/2018/</w:t>
      </w:r>
      <w:r w:rsidR="004D469E"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4</w:t>
      </w:r>
      <w:r w:rsidRPr="00C0520E">
        <w:rPr>
          <w:rFonts w:ascii="Basis Grotesque Pro" w:eastAsia="Calibri" w:hAnsi="Basis Grotesque Pro"/>
          <w:color w:val="0000FF"/>
          <w:sz w:val="20"/>
          <w:szCs w:val="20"/>
          <w:u w:val="single"/>
          <w:lang w:eastAsia="en-GB"/>
        </w:rPr>
        <w:t>/.</w:t>
      </w:r>
    </w:p>
    <w:p w14:paraId="7AE60A46" w14:textId="77777777" w:rsidR="00066A91" w:rsidRPr="00C0520E" w:rsidRDefault="00066A91" w:rsidP="00066A91">
      <w:pPr>
        <w:pStyle w:val="a3"/>
        <w:spacing w:before="0" w:beforeAutospacing="0" w:after="120" w:afterAutospacing="0"/>
        <w:jc w:val="center"/>
        <w:rPr>
          <w:rFonts w:ascii="Basis Grotesque Pro" w:hAnsi="Basis Grotesque Pro" w:cs="Arial"/>
          <w:sz w:val="20"/>
          <w:szCs w:val="20"/>
        </w:rPr>
      </w:pPr>
    </w:p>
    <w:p w14:paraId="66250C60" w14:textId="77777777" w:rsidR="00066A91" w:rsidRPr="00C0520E" w:rsidRDefault="00066A91" w:rsidP="00066A91">
      <w:pPr>
        <w:pStyle w:val="a3"/>
        <w:spacing w:before="0" w:beforeAutospacing="0" w:after="120" w:afterAutospacing="0"/>
        <w:jc w:val="center"/>
        <w:rPr>
          <w:rFonts w:ascii="Basis Grotesque Pro" w:hAnsi="Basis Grotesque Pro" w:cs="Arial"/>
          <w:sz w:val="20"/>
          <w:szCs w:val="20"/>
        </w:rPr>
      </w:pPr>
      <w:r w:rsidRPr="00C0520E">
        <w:rPr>
          <w:rFonts w:ascii="Basis Grotesque Pro" w:hAnsi="Basis Grotesque Pro" w:cs="Arial"/>
          <w:sz w:val="20"/>
          <w:szCs w:val="20"/>
        </w:rPr>
        <w:t>* * *</w:t>
      </w:r>
    </w:p>
    <w:p w14:paraId="36589CE9" w14:textId="77777777" w:rsidR="00066A91" w:rsidRPr="00C0520E" w:rsidRDefault="00066A91" w:rsidP="00066A91">
      <w:pPr>
        <w:pStyle w:val="aff0"/>
        <w:spacing w:before="240" w:after="240"/>
        <w:ind w:left="539" w:hanging="539"/>
        <w:jc w:val="both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>ПРИЛОЖЕНИЯ</w:t>
      </w:r>
    </w:p>
    <w:p w14:paraId="00886EEA" w14:textId="77777777" w:rsidR="00066A91" w:rsidRPr="00C0520E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Расчет OIBDA;</w:t>
      </w:r>
    </w:p>
    <w:p w14:paraId="0D13B970" w14:textId="77777777" w:rsidR="00066A91" w:rsidRPr="00C0520E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Применение стандартов МФСО 9,15 и 16;</w:t>
      </w:r>
    </w:p>
    <w:p w14:paraId="48BDBA88" w14:textId="59B3F713" w:rsidR="00066A91" w:rsidRPr="00C0520E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Отчет о совокупном доходе по итогам </w:t>
      </w:r>
      <w:r w:rsidR="004D469E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месяцев 2018 г.;</w:t>
      </w:r>
    </w:p>
    <w:p w14:paraId="31A9C544" w14:textId="5B5AE7E4" w:rsidR="00066A91" w:rsidRPr="00C0520E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Отчет о движении денежных средств по итогам </w:t>
      </w:r>
      <w:r w:rsidR="004D469E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месяцев 2018 г.;</w:t>
      </w:r>
    </w:p>
    <w:p w14:paraId="5901995E" w14:textId="76087AA0" w:rsidR="00066A91" w:rsidRPr="00C0520E" w:rsidRDefault="00066A91" w:rsidP="00066A91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Отчет о финансовом положении по итогам </w:t>
      </w:r>
      <w:r w:rsidR="004D469E" w:rsidRPr="00C0520E">
        <w:rPr>
          <w:rFonts w:ascii="Basis Grotesque Pro" w:hAnsi="Basis Grotesque Pro"/>
          <w:sz w:val="20"/>
          <w:szCs w:val="20"/>
        </w:rPr>
        <w:t>12</w:t>
      </w:r>
      <w:r w:rsidRPr="00C0520E">
        <w:rPr>
          <w:rFonts w:ascii="Basis Grotesque Pro" w:hAnsi="Basis Grotesque Pro"/>
          <w:sz w:val="20"/>
          <w:szCs w:val="20"/>
        </w:rPr>
        <w:t xml:space="preserve"> месяцев 2018 г. </w:t>
      </w:r>
      <w:r w:rsidRPr="00C0520E">
        <w:rPr>
          <w:rFonts w:ascii="Basis Grotesque Pro" w:hAnsi="Basis Grotesque Pro"/>
          <w:b/>
          <w:bCs/>
          <w:sz w:val="20"/>
          <w:szCs w:val="20"/>
        </w:rPr>
        <w:br w:type="page"/>
      </w:r>
      <w:r w:rsidR="00EC49BB">
        <w:rPr>
          <w:rFonts w:ascii="Basis Grotesque Pro" w:hAnsi="Basis Grotesque Pro"/>
          <w:b/>
          <w:bCs/>
          <w:sz w:val="20"/>
          <w:szCs w:val="20"/>
        </w:rPr>
        <w:lastRenderedPageBreak/>
        <w:t>Приложение 1. Расчет OIBDA</w:t>
      </w:r>
    </w:p>
    <w:p w14:paraId="2D6598EB" w14:textId="77777777" w:rsidR="00066A91" w:rsidRPr="00C0520E" w:rsidRDefault="00066A91" w:rsidP="00066A91">
      <w:pPr>
        <w:rPr>
          <w:rFonts w:ascii="Basis Grotesque Pro" w:hAnsi="Basis Grotesque Pro"/>
          <w:sz w:val="20"/>
          <w:szCs w:val="20"/>
        </w:rPr>
      </w:pPr>
    </w:p>
    <w:p w14:paraId="2DA84D2F" w14:textId="5CAB22FD" w:rsidR="00066A91" w:rsidRPr="00C0520E" w:rsidRDefault="00066A91" w:rsidP="00066A91">
      <w:pPr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OIBDA не является показателем, рассчитанным в соответствии с US GAAP или IFRS. Компания рассчитывает OIBDA как операционную прибыль до амортизации и </w:t>
      </w:r>
      <w:r w:rsidR="007A69FB" w:rsidRPr="00C0520E">
        <w:rPr>
          <w:rFonts w:ascii="Basis Grotesque Pro" w:hAnsi="Basis Grotesque Pro"/>
          <w:sz w:val="20"/>
          <w:szCs w:val="20"/>
        </w:rPr>
        <w:t xml:space="preserve">отдельных </w:t>
      </w:r>
      <w:r w:rsidRPr="00C0520E">
        <w:rPr>
          <w:rFonts w:ascii="Basis Grotesque Pro" w:hAnsi="Basis Grotesque Pro"/>
          <w:sz w:val="20"/>
          <w:szCs w:val="20"/>
        </w:rPr>
        <w:t xml:space="preserve">расходов. Мы считаем, что OIBDA дает важную информацию инвесторам, так как отражает состояние бизнеса компании, включая ее способность финансировать капитальные расходы, приобретения и другие инвестиции, а также возможность привлекать заемные средства и обслуживать долг. </w:t>
      </w:r>
    </w:p>
    <w:p w14:paraId="2CA5C770" w14:textId="77777777" w:rsidR="00066A91" w:rsidRPr="00C0520E" w:rsidRDefault="00066A91" w:rsidP="00066A91">
      <w:pPr>
        <w:jc w:val="both"/>
        <w:rPr>
          <w:rFonts w:ascii="Basis Grotesque Pro" w:hAnsi="Basis Grotesque Pro"/>
          <w:sz w:val="20"/>
          <w:szCs w:val="20"/>
        </w:rPr>
      </w:pPr>
    </w:p>
    <w:p w14:paraId="56C389A3" w14:textId="3D510624" w:rsidR="00B3330B" w:rsidRPr="00C0520E" w:rsidRDefault="00B3330B" w:rsidP="00066A91">
      <w:pPr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 xml:space="preserve">К расчету показателя </w:t>
      </w:r>
      <w:r w:rsidRPr="00C0520E">
        <w:rPr>
          <w:rFonts w:ascii="Basis Grotesque Pro" w:hAnsi="Basis Grotesque Pro"/>
          <w:sz w:val="20"/>
          <w:szCs w:val="20"/>
          <w:lang w:val="en-US"/>
        </w:rPr>
        <w:t>OIBDA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Pr="00C0520E">
        <w:rPr>
          <w:rFonts w:ascii="Basis Grotesque Pro" w:hAnsi="Basis Grotesque Pro"/>
          <w:sz w:val="20"/>
          <w:szCs w:val="20"/>
          <w:u w:val="single"/>
        </w:rPr>
        <w:t>не</w:t>
      </w:r>
      <w:r w:rsidRPr="00C0520E">
        <w:rPr>
          <w:rFonts w:ascii="Basis Grotesque Pro" w:hAnsi="Basis Grotesque Pro"/>
          <w:sz w:val="20"/>
          <w:szCs w:val="20"/>
        </w:rPr>
        <w:t xml:space="preserve"> принима</w:t>
      </w:r>
      <w:r w:rsidR="0064205C" w:rsidRPr="00C0520E">
        <w:rPr>
          <w:rFonts w:ascii="Basis Grotesque Pro" w:hAnsi="Basis Grotesque Pro"/>
          <w:sz w:val="20"/>
          <w:szCs w:val="20"/>
        </w:rPr>
        <w:t>ю</w:t>
      </w:r>
      <w:r w:rsidRPr="00C0520E">
        <w:rPr>
          <w:rFonts w:ascii="Basis Grotesque Pro" w:hAnsi="Basis Grotesque Pro"/>
          <w:sz w:val="20"/>
          <w:szCs w:val="20"/>
        </w:rPr>
        <w:t>тся:</w:t>
      </w:r>
    </w:p>
    <w:p w14:paraId="6EE0D27A" w14:textId="00DB5FB5" w:rsidR="00066A91" w:rsidRPr="00C0520E" w:rsidRDefault="00B3330B" w:rsidP="00B3330B">
      <w:pPr>
        <w:pStyle w:val="afff"/>
        <w:numPr>
          <w:ilvl w:val="0"/>
          <w:numId w:val="45"/>
        </w:numPr>
        <w:jc w:val="both"/>
        <w:rPr>
          <w:rFonts w:ascii="Basis Grotesque Pro" w:hAnsi="Basis Grotesque Pro"/>
          <w:lang w:val="ru-RU"/>
        </w:rPr>
      </w:pPr>
      <w:r w:rsidRPr="00C0520E">
        <w:rPr>
          <w:rFonts w:ascii="Basis Grotesque Pro" w:hAnsi="Basis Grotesque Pro" w:cs="Arial"/>
          <w:lang w:val="ru-RU"/>
        </w:rPr>
        <w:t xml:space="preserve">со 2 квартала 2014 г. </w:t>
      </w:r>
      <w:r w:rsidR="00066A91" w:rsidRPr="00C0520E">
        <w:rPr>
          <w:rFonts w:ascii="Basis Grotesque Pro" w:hAnsi="Basis Grotesque Pro" w:cs="Arial"/>
          <w:lang w:val="ru-RU" w:eastAsia="ru-RU"/>
        </w:rPr>
        <w:t>расход по долгосрочной программе мотивации менеджмента, предполагающей начисление</w:t>
      </w:r>
      <w:r w:rsidR="00066A91" w:rsidRPr="00C0520E">
        <w:rPr>
          <w:rFonts w:ascii="Basis Grotesque Pro" w:hAnsi="Basis Grotesque Pro" w:cs="Arial"/>
          <w:lang w:val="ru-RU"/>
        </w:rPr>
        <w:t xml:space="preserve"> резервов по статье расходы на персонал</w:t>
      </w:r>
      <w:r w:rsidRPr="00C0520E">
        <w:rPr>
          <w:rFonts w:ascii="Basis Grotesque Pro" w:hAnsi="Basis Grotesque Pro" w:cs="Arial"/>
          <w:lang w:val="ru-RU"/>
        </w:rPr>
        <w:t>;</w:t>
      </w:r>
    </w:p>
    <w:p w14:paraId="0887E945" w14:textId="7AF34EF5" w:rsidR="00B3330B" w:rsidRPr="00C0520E" w:rsidRDefault="00B3330B" w:rsidP="00B3330B">
      <w:pPr>
        <w:pStyle w:val="afff"/>
        <w:numPr>
          <w:ilvl w:val="0"/>
          <w:numId w:val="45"/>
        </w:numPr>
        <w:jc w:val="both"/>
        <w:rPr>
          <w:rFonts w:ascii="Basis Grotesque Pro" w:hAnsi="Basis Grotesque Pro"/>
          <w:lang w:val="ru-RU"/>
        </w:rPr>
      </w:pPr>
      <w:r w:rsidRPr="00C0520E">
        <w:rPr>
          <w:rFonts w:ascii="Basis Grotesque Pro" w:hAnsi="Basis Grotesque Pro" w:cs="Arial"/>
          <w:lang w:val="ru-RU"/>
        </w:rPr>
        <w:t>с 3 кв</w:t>
      </w:r>
      <w:r w:rsidR="0077480A" w:rsidRPr="00C0520E">
        <w:rPr>
          <w:rFonts w:ascii="Basis Grotesque Pro" w:hAnsi="Basis Grotesque Pro" w:cs="Arial"/>
          <w:lang w:val="ru-RU"/>
        </w:rPr>
        <w:t>артала</w:t>
      </w:r>
      <w:r w:rsidRPr="00C0520E">
        <w:rPr>
          <w:rFonts w:ascii="Basis Grotesque Pro" w:hAnsi="Basis Grotesque Pro" w:cs="Arial"/>
          <w:lang w:val="ru-RU"/>
        </w:rPr>
        <w:t xml:space="preserve"> 2018 г. расход по негосударственному пенсионному обеспечению.</w:t>
      </w:r>
    </w:p>
    <w:p w14:paraId="623D48FE" w14:textId="77777777" w:rsidR="007A69FB" w:rsidRPr="00C0520E" w:rsidRDefault="007A69FB" w:rsidP="00066A91">
      <w:pPr>
        <w:jc w:val="both"/>
        <w:rPr>
          <w:rFonts w:ascii="Basis Grotesque Pro" w:hAnsi="Basis Grotesque Pro"/>
          <w:sz w:val="20"/>
          <w:szCs w:val="20"/>
        </w:rPr>
      </w:pPr>
    </w:p>
    <w:p w14:paraId="41F77467" w14:textId="26C4AD68" w:rsidR="005F514B" w:rsidRDefault="007A69FB" w:rsidP="00066A91">
      <w:pPr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Сопоставимые показатели за 2017 год и прошедший период 2018 года были пересмотрены в соответствии с данной методикой в материалах, начиная с 3 квартала 2018 года.</w:t>
      </w:r>
    </w:p>
    <w:p w14:paraId="548E20CF" w14:textId="77777777" w:rsidR="00EE26DA" w:rsidRDefault="00EE26DA" w:rsidP="00066A91">
      <w:pPr>
        <w:jc w:val="both"/>
        <w:rPr>
          <w:rFonts w:ascii="Basis Grotesque Pro" w:hAnsi="Basis Grotesque Pro"/>
          <w:sz w:val="20"/>
          <w:szCs w:val="20"/>
        </w:rPr>
      </w:pPr>
    </w:p>
    <w:tbl>
      <w:tblPr>
        <w:tblW w:w="1021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463"/>
        <w:gridCol w:w="1072"/>
        <w:gridCol w:w="1073"/>
        <w:gridCol w:w="1231"/>
        <w:gridCol w:w="1073"/>
        <w:gridCol w:w="1073"/>
        <w:gridCol w:w="1231"/>
      </w:tblGrid>
      <w:tr w:rsidR="00A1725D" w:rsidRPr="009C2261" w14:paraId="0CC588D4" w14:textId="77777777" w:rsidTr="00F8609F">
        <w:trPr>
          <w:trHeight w:val="73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3D892" w14:textId="77777777" w:rsidR="00A1725D" w:rsidRPr="009C2261" w:rsidRDefault="00A1725D" w:rsidP="00102804">
            <w:pPr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млн</w:t>
            </w: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.</w:t>
            </w: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 xml:space="preserve"> руб.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80ACB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2D89A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4 кв. 2017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C5C88" w14:textId="101CE06D" w:rsidR="00A1725D" w:rsidRPr="009C2261" w:rsidRDefault="00F8609F" w:rsidP="00F8609F">
            <w:pP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6A1B4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63721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12 мес. 2017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C46E" w14:textId="00018322" w:rsidR="00A1725D" w:rsidRPr="009C2261" w:rsidRDefault="00F8609F" w:rsidP="00F8609F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>Изменение</w:t>
            </w:r>
          </w:p>
        </w:tc>
      </w:tr>
      <w:tr w:rsidR="00A1725D" w:rsidRPr="009C2261" w14:paraId="2B05E28D" w14:textId="77777777" w:rsidTr="00F8609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F0D4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Операционная прибыль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9B740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8 167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801F7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9 312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5A58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(12%)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8DF4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35 800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09506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37 885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B051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(6%)</w:t>
            </w:r>
          </w:p>
        </w:tc>
      </w:tr>
      <w:tr w:rsidR="00A1725D" w:rsidRPr="009C2261" w14:paraId="19B5FF1A" w14:textId="77777777" w:rsidTr="00F8609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0DDF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Плюс: Амортизация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E4E6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16 713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330EF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15 444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1173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F2D57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60 329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B1DCC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56 628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307FB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7%</w:t>
            </w:r>
          </w:p>
        </w:tc>
      </w:tr>
      <w:tr w:rsidR="00A1725D" w:rsidRPr="009C2261" w14:paraId="63261815" w14:textId="77777777" w:rsidTr="00F8609F">
        <w:trPr>
          <w:trHeight w:val="72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56E4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Плюс: Неденежный расход по долгосрочной программе мотивации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6FDA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886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1BDCE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938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9035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80B36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3 638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2D4CF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 xml:space="preserve">2 344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D9E6" w14:textId="511C5661" w:rsidR="00A1725D" w:rsidRPr="009C2261" w:rsidRDefault="00A1725D" w:rsidP="00794657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  <w:lang w:val="en-US"/>
              </w:rPr>
              <w:t>55%</w:t>
            </w:r>
          </w:p>
        </w:tc>
      </w:tr>
      <w:tr w:rsidR="00A1725D" w:rsidRPr="009C2261" w14:paraId="4E821873" w14:textId="77777777" w:rsidTr="00F8609F">
        <w:trPr>
          <w:trHeight w:val="48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6BB10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Плюс: Расход по негосударственному пенсионному обеспечению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420F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272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0CD7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(66)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9AAD" w14:textId="5100A0A3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C160" w14:textId="4E158249" w:rsidR="00A1725D" w:rsidRPr="009C2261" w:rsidRDefault="004B68D2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1 13</w:t>
            </w: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  <w:lang w:val="en-GB"/>
              </w:rPr>
              <w:t>3</w:t>
            </w:r>
            <w:r w:rsidR="00A1725D"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C7AAE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(170)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5A40" w14:textId="201F61F6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 -</w:t>
            </w:r>
          </w:p>
        </w:tc>
      </w:tr>
      <w:tr w:rsidR="00A1725D" w:rsidRPr="009C2261" w14:paraId="4AA27365" w14:textId="77777777" w:rsidTr="00F8609F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0CD64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OIBDA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45876" w14:textId="1B6F94F8" w:rsidR="00A1725D" w:rsidRPr="009C2261" w:rsidRDefault="000330F0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26 0</w:t>
            </w: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  <w:lang w:val="en-GB"/>
              </w:rPr>
              <w:t>3</w:t>
            </w:r>
            <w:r w:rsidR="00A1725D" w:rsidRPr="009C2261">
              <w:rPr>
                <w:rFonts w:ascii="Basis Grotesque Pro" w:hAnsi="Basis Grotesque Pro"/>
                <w:b/>
                <w:bCs/>
                <w:sz w:val="18"/>
                <w:szCs w:val="18"/>
                <w:lang w:val="en-US"/>
              </w:rPr>
              <w:t>8</w:t>
            </w:r>
            <w:r w:rsidR="00A1725D"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6655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sz w:val="18"/>
                <w:szCs w:val="18"/>
              </w:rPr>
              <w:t xml:space="preserve">25 628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9EF2" w14:textId="6DD1D5DB" w:rsidR="00A1725D" w:rsidRPr="009C2261" w:rsidRDefault="0099508E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  <w:lang w:val="en-GB"/>
              </w:rPr>
              <w:t>2</w:t>
            </w:r>
            <w:r w:rsidR="00A1725D"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A27A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 xml:space="preserve">100 900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7DFD6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sz w:val="18"/>
                <w:szCs w:val="18"/>
              </w:rPr>
              <w:t xml:space="preserve">96 688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2F374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i/>
                <w:iCs/>
                <w:sz w:val="18"/>
                <w:szCs w:val="18"/>
              </w:rPr>
              <w:t>4%</w:t>
            </w:r>
          </w:p>
        </w:tc>
      </w:tr>
      <w:tr w:rsidR="00A1725D" w:rsidRPr="009C2261" w14:paraId="1F8B3655" w14:textId="77777777" w:rsidTr="00F8609F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31C3C1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i/>
                <w:iCs/>
                <w:sz w:val="18"/>
                <w:szCs w:val="18"/>
              </w:rPr>
              <w:t xml:space="preserve">OIBDA, % от выручки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2FA9B0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29,8%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DB854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30,5%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3DDD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32ED6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31,5%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8A2A2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sz w:val="18"/>
                <w:szCs w:val="18"/>
              </w:rPr>
              <w:t>31,7%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3E0FD" w14:textId="77777777" w:rsidR="00A1725D" w:rsidRPr="009C2261" w:rsidRDefault="00A1725D" w:rsidP="00102804">
            <w:pPr>
              <w:jc w:val="right"/>
              <w:rPr>
                <w:rFonts w:ascii="Basis Grotesque Pro" w:hAnsi="Basis Grotesque Pro"/>
                <w:b/>
                <w:bCs/>
                <w:sz w:val="18"/>
                <w:szCs w:val="18"/>
              </w:rPr>
            </w:pPr>
            <w:r w:rsidRPr="009C2261">
              <w:rPr>
                <w:rFonts w:ascii="Basis Grotesque Pro" w:hAnsi="Basis Grotesque Pro"/>
                <w:b/>
                <w:bCs/>
                <w:sz w:val="18"/>
                <w:szCs w:val="18"/>
              </w:rPr>
              <w:t> </w:t>
            </w:r>
          </w:p>
        </w:tc>
      </w:tr>
    </w:tbl>
    <w:p w14:paraId="5D77CD32" w14:textId="77777777" w:rsidR="000D35C5" w:rsidRPr="00C0520E" w:rsidRDefault="000D35C5">
      <w:pPr>
        <w:spacing w:after="200" w:line="276" w:lineRule="auto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br w:type="page"/>
      </w:r>
    </w:p>
    <w:p w14:paraId="2F475D52" w14:textId="77777777" w:rsidR="005F514B" w:rsidRPr="00C0520E" w:rsidRDefault="005F514B" w:rsidP="00066A91">
      <w:pPr>
        <w:jc w:val="both"/>
        <w:rPr>
          <w:rFonts w:ascii="Basis Grotesque Pro" w:hAnsi="Basis Grotesque Pro"/>
          <w:sz w:val="20"/>
          <w:szCs w:val="20"/>
        </w:rPr>
      </w:pPr>
    </w:p>
    <w:p w14:paraId="538E4E72" w14:textId="77777777" w:rsidR="00066A91" w:rsidRPr="00C0520E" w:rsidRDefault="00066A91" w:rsidP="00066A91">
      <w:pPr>
        <w:jc w:val="both"/>
        <w:rPr>
          <w:rFonts w:ascii="Basis Grotesque Pro" w:hAnsi="Basis Grotesque Pro"/>
          <w:sz w:val="20"/>
          <w:szCs w:val="20"/>
        </w:rPr>
      </w:pPr>
    </w:p>
    <w:p w14:paraId="156451FE" w14:textId="77B310D9" w:rsidR="00066A91" w:rsidRPr="00C0520E" w:rsidRDefault="00066A91" w:rsidP="00066A91">
      <w:pPr>
        <w:ind w:left="540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>Приложение 2. Примен</w:t>
      </w:r>
      <w:r w:rsidR="00EC49BB">
        <w:rPr>
          <w:rFonts w:ascii="Basis Grotesque Pro" w:hAnsi="Basis Grotesque Pro"/>
          <w:b/>
          <w:bCs/>
          <w:sz w:val="20"/>
          <w:szCs w:val="20"/>
        </w:rPr>
        <w:t>ение стандартов МСФО 9, 15 и 16</w:t>
      </w:r>
    </w:p>
    <w:p w14:paraId="44AA4A4D" w14:textId="77777777" w:rsidR="00066A91" w:rsidRPr="00C0520E" w:rsidRDefault="00066A91" w:rsidP="00066A91">
      <w:pPr>
        <w:ind w:left="540"/>
        <w:rPr>
          <w:rFonts w:ascii="Basis Grotesque Pro" w:hAnsi="Basis Grotesque Pro"/>
          <w:b/>
          <w:bCs/>
          <w:sz w:val="20"/>
          <w:szCs w:val="20"/>
        </w:rPr>
      </w:pPr>
    </w:p>
    <w:p w14:paraId="53F13B52" w14:textId="0CE212BE" w:rsidR="00066A91" w:rsidRPr="00C0520E" w:rsidRDefault="00EC49BB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С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1 квартала 2018 г.</w:t>
      </w:r>
      <w:r>
        <w:rPr>
          <w:rFonts w:ascii="Basis Grotesque Pro" w:hAnsi="Basis Grotesque Pro"/>
          <w:sz w:val="20"/>
          <w:szCs w:val="20"/>
        </w:rPr>
        <w:t xml:space="preserve"> группа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применяет МСФО 9, 15 и 16, используя модифицированный ретроспективный подход. Ниже изложены основные изменения, которые связаны </w:t>
      </w:r>
      <w:r>
        <w:rPr>
          <w:rFonts w:ascii="Basis Grotesque Pro" w:hAnsi="Basis Grotesque Pro"/>
          <w:sz w:val="20"/>
          <w:szCs w:val="20"/>
        </w:rPr>
        <w:t>с применением данных стандартов.</w:t>
      </w:r>
    </w:p>
    <w:p w14:paraId="687DA056" w14:textId="77777777" w:rsidR="00066A91" w:rsidRPr="00C0520E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</w:p>
    <w:p w14:paraId="367D047F" w14:textId="344551DF" w:rsidR="00066A91" w:rsidRPr="00C0520E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•</w:t>
      </w:r>
      <w:r w:rsidRPr="00C0520E">
        <w:rPr>
          <w:rFonts w:ascii="Basis Grotesque Pro" w:hAnsi="Basis Grotesque Pro"/>
          <w:sz w:val="20"/>
          <w:szCs w:val="20"/>
        </w:rPr>
        <w:tab/>
        <w:t>Капитализированы расходы по операционной аренде и отражены в балансе в составе строки «Права пользования активами». Обязательства по правам пользования отражены в отдель</w:t>
      </w:r>
      <w:r w:rsidR="003A0A78">
        <w:rPr>
          <w:rFonts w:ascii="Basis Grotesque Pro" w:hAnsi="Basis Grotesque Pro"/>
          <w:sz w:val="20"/>
          <w:szCs w:val="20"/>
        </w:rPr>
        <w:t>ных одноименных строках баланса</w:t>
      </w:r>
      <w:r w:rsidRPr="00C0520E">
        <w:rPr>
          <w:rFonts w:ascii="Basis Grotesque Pro" w:hAnsi="Basis Grotesque Pro"/>
          <w:sz w:val="20"/>
          <w:szCs w:val="20"/>
        </w:rPr>
        <w:t xml:space="preserve">. </w:t>
      </w:r>
    </w:p>
    <w:p w14:paraId="75223C46" w14:textId="77777777" w:rsidR="00066A91" w:rsidRPr="00C0520E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•</w:t>
      </w:r>
      <w:r w:rsidRPr="00C0520E">
        <w:rPr>
          <w:rFonts w:ascii="Basis Grotesque Pro" w:hAnsi="Basis Grotesque Pro"/>
          <w:sz w:val="20"/>
          <w:szCs w:val="20"/>
        </w:rPr>
        <w:tab/>
        <w:t xml:space="preserve">Капитализированы расходы на заключение и выполнение договоров с покупателями и отражены в балансе в составе строки «Активы по расходам по договорам с покупателями». </w:t>
      </w:r>
    </w:p>
    <w:p w14:paraId="3D6F35DA" w14:textId="55AF496F" w:rsidR="00066A91" w:rsidRPr="00C0520E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•</w:t>
      </w:r>
      <w:r w:rsidRPr="00C0520E">
        <w:rPr>
          <w:rFonts w:ascii="Basis Grotesque Pro" w:hAnsi="Basis Grotesque Pro"/>
          <w:sz w:val="20"/>
          <w:szCs w:val="20"/>
        </w:rPr>
        <w:tab/>
        <w:t>Из состава дебиторской задолженности выделе</w:t>
      </w:r>
      <w:r w:rsidR="00EC49BB">
        <w:rPr>
          <w:rFonts w:ascii="Basis Grotesque Pro" w:hAnsi="Basis Grotesque Pro"/>
          <w:sz w:val="20"/>
          <w:szCs w:val="20"/>
        </w:rPr>
        <w:t>ны а</w:t>
      </w:r>
      <w:r w:rsidRPr="00C0520E">
        <w:rPr>
          <w:rFonts w:ascii="Basis Grotesque Pro" w:hAnsi="Basis Grotesque Pro"/>
          <w:sz w:val="20"/>
          <w:szCs w:val="20"/>
        </w:rPr>
        <w:t>ктивы по договорам с покупателями, представляющие собой задолженность по оказанным услугам, по которым еще не выставлены счета.</w:t>
      </w:r>
    </w:p>
    <w:p w14:paraId="6E71BFBD" w14:textId="77777777" w:rsidR="00066A91" w:rsidRPr="00C0520E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•</w:t>
      </w:r>
      <w:r w:rsidRPr="00C0520E">
        <w:rPr>
          <w:rFonts w:ascii="Basis Grotesque Pro" w:hAnsi="Basis Grotesque Pro"/>
          <w:sz w:val="20"/>
          <w:szCs w:val="20"/>
        </w:rPr>
        <w:tab/>
        <w:t>Откладывается выручка от продажи товаров или оказания услуг, не представляющим индивидуальную ценность для клиента.</w:t>
      </w:r>
    </w:p>
    <w:p w14:paraId="1CD5A3CF" w14:textId="77777777" w:rsidR="00066A91" w:rsidRPr="00C0520E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•</w:t>
      </w:r>
      <w:r w:rsidRPr="00C0520E">
        <w:rPr>
          <w:rFonts w:ascii="Basis Grotesque Pro" w:hAnsi="Basis Grotesque Pro"/>
          <w:sz w:val="20"/>
          <w:szCs w:val="20"/>
        </w:rPr>
        <w:tab/>
        <w:t>Долгосрочные авансы полученные, содержащие компонент финансирования, дисконтируются.</w:t>
      </w:r>
    </w:p>
    <w:p w14:paraId="4AF9F046" w14:textId="7A8E673F" w:rsidR="00066A91" w:rsidRPr="00C0520E" w:rsidRDefault="00066A91" w:rsidP="00066A91">
      <w:pPr>
        <w:jc w:val="both"/>
        <w:outlineLvl w:val="0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sz w:val="20"/>
          <w:szCs w:val="20"/>
        </w:rPr>
        <w:t>•</w:t>
      </w:r>
      <w:r w:rsidRPr="00C0520E">
        <w:rPr>
          <w:rFonts w:ascii="Basis Grotesque Pro" w:hAnsi="Basis Grotesque Pro"/>
          <w:sz w:val="20"/>
          <w:szCs w:val="20"/>
        </w:rPr>
        <w:tab/>
        <w:t xml:space="preserve">Резерв под </w:t>
      </w:r>
      <w:r w:rsidR="00EC49BB">
        <w:rPr>
          <w:rFonts w:ascii="Basis Grotesque Pro" w:hAnsi="Basis Grotesque Pro"/>
          <w:sz w:val="20"/>
          <w:szCs w:val="20"/>
        </w:rPr>
        <w:t xml:space="preserve">обесценение финансовых активов </w:t>
      </w:r>
      <w:r w:rsidRPr="00C0520E">
        <w:rPr>
          <w:rFonts w:ascii="Basis Grotesque Pro" w:hAnsi="Basis Grotesque Pro"/>
          <w:sz w:val="20"/>
          <w:szCs w:val="20"/>
        </w:rPr>
        <w:t>признается на основании ожидаемых кредитных убытков.</w:t>
      </w:r>
    </w:p>
    <w:p w14:paraId="7183907B" w14:textId="77777777" w:rsidR="00066A91" w:rsidRPr="00C0520E" w:rsidRDefault="00066A91" w:rsidP="00066A91">
      <w:pPr>
        <w:jc w:val="both"/>
        <w:outlineLvl w:val="0"/>
        <w:rPr>
          <w:rFonts w:ascii="Basis Grotesque Pro" w:hAnsi="Basis Grotesque Pro"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 xml:space="preserve"> </w:t>
      </w:r>
    </w:p>
    <w:p w14:paraId="5F4AC3D4" w14:textId="77777777" w:rsidR="00066A91" w:rsidRPr="00C0520E" w:rsidRDefault="00066A91" w:rsidP="00066A91">
      <w:pPr>
        <w:ind w:left="540"/>
        <w:jc w:val="both"/>
        <w:rPr>
          <w:rFonts w:ascii="Basis Grotesque Pro" w:hAnsi="Basis Grotesque Pro"/>
          <w:bCs/>
          <w:sz w:val="20"/>
          <w:szCs w:val="20"/>
        </w:rPr>
      </w:pPr>
    </w:p>
    <w:p w14:paraId="524793AD" w14:textId="77777777" w:rsidR="00066A91" w:rsidRPr="00C0520E" w:rsidRDefault="00066A91" w:rsidP="00066A91">
      <w:pPr>
        <w:ind w:left="540"/>
        <w:jc w:val="both"/>
        <w:rPr>
          <w:rFonts w:ascii="Basis Grotesque Pro" w:hAnsi="Basis Grotesque Pro"/>
          <w:bCs/>
          <w:sz w:val="20"/>
          <w:szCs w:val="20"/>
        </w:rPr>
      </w:pPr>
    </w:p>
    <w:p w14:paraId="1EF930C3" w14:textId="77777777" w:rsidR="00895AB1" w:rsidRPr="00C0520E" w:rsidRDefault="00895AB1" w:rsidP="00066A91">
      <w:pPr>
        <w:ind w:left="540"/>
        <w:jc w:val="both"/>
        <w:rPr>
          <w:rFonts w:ascii="Basis Grotesque Pro" w:hAnsi="Basis Grotesque Pro"/>
          <w:bCs/>
          <w:sz w:val="20"/>
          <w:szCs w:val="20"/>
        </w:rPr>
      </w:pPr>
    </w:p>
    <w:p w14:paraId="58D0654E" w14:textId="77777777" w:rsidR="00895AB1" w:rsidRPr="00C0520E" w:rsidRDefault="00895AB1" w:rsidP="00066A91">
      <w:pPr>
        <w:ind w:left="540"/>
        <w:jc w:val="both"/>
        <w:rPr>
          <w:rFonts w:ascii="Basis Grotesque Pro" w:hAnsi="Basis Grotesque Pro"/>
          <w:bCs/>
          <w:sz w:val="20"/>
          <w:szCs w:val="20"/>
        </w:rPr>
      </w:pPr>
    </w:p>
    <w:p w14:paraId="4DCB5194" w14:textId="51EED438" w:rsidR="00151350" w:rsidRPr="00C0520E" w:rsidRDefault="00151350">
      <w:pPr>
        <w:spacing w:after="200" w:line="276" w:lineRule="auto"/>
        <w:rPr>
          <w:rFonts w:ascii="Basis Grotesque Pro" w:hAnsi="Basis Grotesque Pro"/>
          <w:bCs/>
          <w:sz w:val="20"/>
          <w:szCs w:val="20"/>
        </w:rPr>
      </w:pPr>
      <w:r w:rsidRPr="00C0520E">
        <w:rPr>
          <w:rFonts w:ascii="Basis Grotesque Pro" w:hAnsi="Basis Grotesque Pro"/>
          <w:bCs/>
          <w:sz w:val="20"/>
          <w:szCs w:val="20"/>
        </w:rPr>
        <w:br w:type="page"/>
      </w:r>
    </w:p>
    <w:p w14:paraId="48E6E984" w14:textId="7C24CC88" w:rsidR="00066A91" w:rsidRPr="00C0520E" w:rsidRDefault="00EC49BB" w:rsidP="00066A91">
      <w:pPr>
        <w:rPr>
          <w:rFonts w:ascii="Basis Grotesque Pro" w:hAnsi="Basis Grotesque Pro"/>
          <w:b/>
          <w:bCs/>
          <w:sz w:val="20"/>
          <w:szCs w:val="20"/>
        </w:rPr>
      </w:pPr>
      <w:r>
        <w:rPr>
          <w:rFonts w:ascii="Basis Grotesque Pro" w:hAnsi="Basis Grotesque Pro"/>
          <w:b/>
          <w:bCs/>
          <w:sz w:val="20"/>
          <w:szCs w:val="20"/>
        </w:rPr>
        <w:lastRenderedPageBreak/>
        <w:t xml:space="preserve">Приложение 3. </w:t>
      </w:r>
      <w:r w:rsidR="00066A91" w:rsidRPr="00C0520E">
        <w:rPr>
          <w:rFonts w:ascii="Basis Grotesque Pro" w:hAnsi="Basis Grotesque Pro"/>
          <w:b/>
          <w:bCs/>
          <w:sz w:val="20"/>
          <w:szCs w:val="20"/>
        </w:rPr>
        <w:t xml:space="preserve">Отчет о совокупном доходе по итогам </w:t>
      </w:r>
      <w:r w:rsidR="004D469E" w:rsidRPr="00C0520E">
        <w:rPr>
          <w:rFonts w:ascii="Basis Grotesque Pro" w:hAnsi="Basis Grotesque Pro"/>
          <w:b/>
          <w:bCs/>
          <w:sz w:val="20"/>
          <w:szCs w:val="20"/>
        </w:rPr>
        <w:t>12</w:t>
      </w:r>
      <w:r w:rsidR="00066A91" w:rsidRPr="00C0520E">
        <w:rPr>
          <w:rFonts w:ascii="Basis Grotesque Pro" w:hAnsi="Basis Grotesque Pro"/>
          <w:b/>
          <w:bCs/>
          <w:sz w:val="20"/>
          <w:szCs w:val="20"/>
        </w:rPr>
        <w:t xml:space="preserve"> месяцев 2018 г. </w:t>
      </w:r>
    </w:p>
    <w:p w14:paraId="5D99381B" w14:textId="77777777" w:rsidR="00066A91" w:rsidRPr="00C0520E" w:rsidRDefault="00066A91" w:rsidP="00066A91">
      <w:pPr>
        <w:rPr>
          <w:rFonts w:ascii="Basis Grotesque Pro" w:hAnsi="Basis Grotesque Pro"/>
          <w:b/>
          <w:bCs/>
          <w:sz w:val="20"/>
          <w:szCs w:val="20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506"/>
        <w:gridCol w:w="738"/>
        <w:gridCol w:w="1700"/>
        <w:gridCol w:w="1695"/>
      </w:tblGrid>
      <w:tr w:rsidR="009C356D" w:rsidRPr="009C356D" w14:paraId="44A71040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751359DA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383" w:type="pct"/>
            <w:vMerge w:val="restart"/>
            <w:vAlign w:val="bottom"/>
          </w:tcPr>
          <w:p w14:paraId="026AF071" w14:textId="02A91D10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62" w:type="pct"/>
            <w:gridSpan w:val="2"/>
            <w:tcBorders>
              <w:bottom w:val="single" w:sz="6" w:space="0" w:color="auto"/>
            </w:tcBorders>
            <w:vAlign w:val="bottom"/>
          </w:tcPr>
          <w:p w14:paraId="5B96D646" w14:textId="77777777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Год, закончившийся 31</w:t>
            </w: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en-GB"/>
              </w:rPr>
              <w:t> </w:t>
            </w: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декабря</w:t>
            </w:r>
          </w:p>
        </w:tc>
      </w:tr>
      <w:tr w:rsidR="009C356D" w:rsidRPr="009C356D" w14:paraId="19AE1570" w14:textId="77777777" w:rsidTr="009C356D">
        <w:trPr>
          <w:trHeight w:val="23"/>
          <w:jc w:val="center"/>
        </w:trPr>
        <w:tc>
          <w:tcPr>
            <w:tcW w:w="2856" w:type="pct"/>
            <w:vAlign w:val="bottom"/>
          </w:tcPr>
          <w:p w14:paraId="58274968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383" w:type="pct"/>
            <w:vMerge/>
            <w:vAlign w:val="bottom"/>
          </w:tcPr>
          <w:p w14:paraId="7637F2AB" w14:textId="77777777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B658CCB" w14:textId="77777777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2018 г.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D73F8E" w14:textId="77777777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2017 г.*</w:t>
            </w:r>
          </w:p>
        </w:tc>
      </w:tr>
      <w:tr w:rsidR="009C356D" w:rsidRPr="009C356D" w14:paraId="50796DAD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46791DEA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2F7D64A3" w14:textId="77777777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</w:tcBorders>
            <w:vAlign w:val="bottom"/>
          </w:tcPr>
          <w:p w14:paraId="788A97C1" w14:textId="77777777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0" w:type="pct"/>
            <w:tcBorders>
              <w:top w:val="single" w:sz="6" w:space="0" w:color="auto"/>
            </w:tcBorders>
            <w:vAlign w:val="bottom"/>
          </w:tcPr>
          <w:p w14:paraId="77ECBF72" w14:textId="77777777" w:rsidR="009C356D" w:rsidRPr="009C356D" w:rsidRDefault="009C356D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</w:tr>
      <w:tr w:rsidR="009C356D" w:rsidRPr="009C356D" w14:paraId="6817564E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5D716A06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Выручка</w:t>
            </w:r>
          </w:p>
        </w:tc>
        <w:tc>
          <w:tcPr>
            <w:tcW w:w="383" w:type="pct"/>
            <w:vAlign w:val="bottom"/>
          </w:tcPr>
          <w:p w14:paraId="62FD62C3" w14:textId="2CCCA2D0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bottom w:val="single" w:sz="6" w:space="0" w:color="auto"/>
            </w:tcBorders>
            <w:vAlign w:val="bottom"/>
          </w:tcPr>
          <w:p w14:paraId="2DC2B2F9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320 239</w:t>
            </w:r>
          </w:p>
        </w:tc>
        <w:tc>
          <w:tcPr>
            <w:tcW w:w="880" w:type="pct"/>
            <w:tcBorders>
              <w:bottom w:val="single" w:sz="6" w:space="0" w:color="auto"/>
            </w:tcBorders>
            <w:vAlign w:val="bottom"/>
          </w:tcPr>
          <w:p w14:paraId="2158D606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  <w:t>305 329</w:t>
            </w:r>
          </w:p>
        </w:tc>
      </w:tr>
      <w:tr w:rsidR="009C356D" w:rsidRPr="009C356D" w14:paraId="0456C74D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6256DC07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3943F5C0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7F378E3A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880" w:type="pct"/>
            <w:vAlign w:val="bottom"/>
          </w:tcPr>
          <w:p w14:paraId="11585237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9C356D" w:rsidRPr="009C356D" w14:paraId="60F4B789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02874BF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Операционные расходы</w:t>
            </w:r>
          </w:p>
        </w:tc>
        <w:tc>
          <w:tcPr>
            <w:tcW w:w="383" w:type="pct"/>
            <w:vAlign w:val="bottom"/>
          </w:tcPr>
          <w:p w14:paraId="7B137775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34DACCEC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vAlign w:val="bottom"/>
          </w:tcPr>
          <w:p w14:paraId="48F45885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napToGrid w:val="0"/>
                <w:sz w:val="14"/>
                <w:szCs w:val="14"/>
              </w:rPr>
            </w:pPr>
          </w:p>
        </w:tc>
      </w:tr>
      <w:tr w:rsidR="009C356D" w:rsidRPr="009C356D" w14:paraId="1A4F2BCC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2731FF14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Заработная плата, прочие выплаты и социальные отчисления</w:t>
            </w:r>
          </w:p>
        </w:tc>
        <w:tc>
          <w:tcPr>
            <w:tcW w:w="383" w:type="pct"/>
            <w:vAlign w:val="bottom"/>
          </w:tcPr>
          <w:p w14:paraId="441362DB" w14:textId="418EE1A7" w:rsidR="009C356D" w:rsidRPr="000330F0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36C43510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97 350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vAlign w:val="bottom"/>
          </w:tcPr>
          <w:p w14:paraId="203487EC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(93 381)</w:t>
            </w:r>
          </w:p>
        </w:tc>
      </w:tr>
      <w:tr w:rsidR="009C356D" w:rsidRPr="009C356D" w14:paraId="071B178A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6A4FFA63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383" w:type="pct"/>
            <w:vAlign w:val="bottom"/>
          </w:tcPr>
          <w:p w14:paraId="19459A88" w14:textId="2173973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1E4622D5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60 329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vAlign w:val="bottom"/>
          </w:tcPr>
          <w:p w14:paraId="03B30D8A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(56 628)</w:t>
            </w:r>
          </w:p>
        </w:tc>
      </w:tr>
      <w:tr w:rsidR="009C356D" w:rsidRPr="009C356D" w14:paraId="72A57042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3562C9A6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Расходы по услугам операторов связи</w:t>
            </w:r>
          </w:p>
        </w:tc>
        <w:tc>
          <w:tcPr>
            <w:tcW w:w="383" w:type="pct"/>
            <w:vAlign w:val="bottom"/>
          </w:tcPr>
          <w:p w14:paraId="29DEA7D8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5DD9C855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58 293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vAlign w:val="bottom"/>
          </w:tcPr>
          <w:p w14:paraId="06E74DEF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(52 762)</w:t>
            </w:r>
          </w:p>
        </w:tc>
      </w:tr>
      <w:tr w:rsidR="009C356D" w:rsidRPr="009C356D" w14:paraId="0A6A0793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4FD09B26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Материалы, ремонт и обслуживание, коммунальные услуги</w:t>
            </w:r>
          </w:p>
        </w:tc>
        <w:tc>
          <w:tcPr>
            <w:tcW w:w="383" w:type="pct"/>
            <w:vAlign w:val="bottom"/>
          </w:tcPr>
          <w:p w14:paraId="10DCCE5C" w14:textId="6A7CE0C2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01E552D4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26 183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vAlign w:val="bottom"/>
          </w:tcPr>
          <w:p w14:paraId="55A7335B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(25 926)</w:t>
            </w:r>
          </w:p>
        </w:tc>
      </w:tr>
      <w:tr w:rsidR="009C356D" w:rsidRPr="009C356D" w14:paraId="37278DA2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20B150E5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Прибыль от выбытия основных средств и нематериальных активов</w:t>
            </w:r>
          </w:p>
        </w:tc>
        <w:tc>
          <w:tcPr>
            <w:tcW w:w="383" w:type="pct"/>
            <w:vAlign w:val="bottom"/>
          </w:tcPr>
          <w:p w14:paraId="4D792766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3BE95576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 xml:space="preserve">7 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18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4</w:t>
            </w:r>
          </w:p>
        </w:tc>
        <w:tc>
          <w:tcPr>
            <w:tcW w:w="880" w:type="pct"/>
            <w:vAlign w:val="bottom"/>
          </w:tcPr>
          <w:p w14:paraId="01806ECE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5 344</w:t>
            </w:r>
          </w:p>
        </w:tc>
      </w:tr>
      <w:tr w:rsidR="009C356D" w:rsidRPr="009C356D" w14:paraId="78686472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03714D8F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Убытки от обесценения финансовых активов учитываемых по амортизированной стоимости</w:t>
            </w:r>
          </w:p>
        </w:tc>
        <w:tc>
          <w:tcPr>
            <w:tcW w:w="383" w:type="pct"/>
            <w:vAlign w:val="bottom"/>
          </w:tcPr>
          <w:p w14:paraId="2CB90D64" w14:textId="53C77321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52436FC5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 xml:space="preserve">(4 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057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vAlign w:val="bottom"/>
          </w:tcPr>
          <w:p w14:paraId="0023CC7C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(2 776)</w:t>
            </w:r>
          </w:p>
        </w:tc>
      </w:tr>
      <w:tr w:rsidR="009C356D" w:rsidRPr="009C356D" w14:paraId="067100E3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57E25A7B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Прочие операционные доходы</w:t>
            </w:r>
          </w:p>
        </w:tc>
        <w:tc>
          <w:tcPr>
            <w:tcW w:w="383" w:type="pct"/>
            <w:vAlign w:val="bottom"/>
          </w:tcPr>
          <w:p w14:paraId="21B60C82" w14:textId="25988E1C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2" w:type="pct"/>
            <w:vAlign w:val="bottom"/>
          </w:tcPr>
          <w:p w14:paraId="600A9950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13 579</w:t>
            </w:r>
          </w:p>
        </w:tc>
        <w:tc>
          <w:tcPr>
            <w:tcW w:w="880" w:type="pct"/>
            <w:vAlign w:val="bottom"/>
          </w:tcPr>
          <w:p w14:paraId="11A873D9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13 444</w:t>
            </w:r>
          </w:p>
        </w:tc>
      </w:tr>
      <w:tr w:rsidR="009C356D" w:rsidRPr="009C356D" w14:paraId="568BD22D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383BA8A8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Прочие операционные расходы</w:t>
            </w:r>
          </w:p>
        </w:tc>
        <w:tc>
          <w:tcPr>
            <w:tcW w:w="383" w:type="pct"/>
            <w:vAlign w:val="bottom"/>
          </w:tcPr>
          <w:p w14:paraId="63C2049A" w14:textId="689088D5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2" w:type="pct"/>
            <w:tcBorders>
              <w:bottom w:val="single" w:sz="6" w:space="0" w:color="auto"/>
            </w:tcBorders>
            <w:vAlign w:val="bottom"/>
          </w:tcPr>
          <w:p w14:paraId="25378467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</w:rPr>
              <w:t>58 990</w:t>
            </w:r>
            <w:r w:rsidRPr="009C356D">
              <w:rPr>
                <w:rFonts w:ascii="Basis Grotesque Pro" w:hAnsi="Basis Grotesque Pro" w:cs="Arial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tcBorders>
              <w:bottom w:val="single" w:sz="6" w:space="0" w:color="auto"/>
            </w:tcBorders>
            <w:vAlign w:val="bottom"/>
          </w:tcPr>
          <w:p w14:paraId="5DDF31F1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(54 759)</w:t>
            </w:r>
          </w:p>
        </w:tc>
      </w:tr>
      <w:tr w:rsidR="009C356D" w:rsidRPr="009C356D" w14:paraId="0A724C5F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4D0AEA34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  <w:t>Итого операционные расходы, нетто</w:t>
            </w:r>
          </w:p>
        </w:tc>
        <w:tc>
          <w:tcPr>
            <w:tcW w:w="383" w:type="pct"/>
            <w:vAlign w:val="bottom"/>
          </w:tcPr>
          <w:p w14:paraId="36C7AF46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59BD6D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284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439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68EAC3B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  <w:t>(267 444)</w:t>
            </w:r>
          </w:p>
        </w:tc>
      </w:tr>
      <w:tr w:rsidR="009C356D" w:rsidRPr="009C356D" w14:paraId="4BA9BCFB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5DE8926E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3E466F76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tcBorders>
              <w:top w:val="single" w:sz="6" w:space="0" w:color="auto"/>
            </w:tcBorders>
            <w:vAlign w:val="bottom"/>
          </w:tcPr>
          <w:p w14:paraId="2F2ED21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80" w:type="pct"/>
            <w:tcBorders>
              <w:top w:val="single" w:sz="6" w:space="0" w:color="auto"/>
            </w:tcBorders>
            <w:vAlign w:val="bottom"/>
          </w:tcPr>
          <w:p w14:paraId="323F90FB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9C356D" w:rsidRPr="009C356D" w14:paraId="7E3E9818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49C3D42E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  <w:t>Операционная прибыль</w:t>
            </w:r>
          </w:p>
        </w:tc>
        <w:tc>
          <w:tcPr>
            <w:tcW w:w="383" w:type="pct"/>
            <w:vAlign w:val="bottom"/>
          </w:tcPr>
          <w:p w14:paraId="78AFD13C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0BFAD38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35 800</w:t>
            </w:r>
          </w:p>
        </w:tc>
        <w:tc>
          <w:tcPr>
            <w:tcW w:w="880" w:type="pct"/>
            <w:vAlign w:val="bottom"/>
          </w:tcPr>
          <w:p w14:paraId="30927927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  <w:t>37 885</w:t>
            </w:r>
          </w:p>
        </w:tc>
      </w:tr>
      <w:tr w:rsidR="009C356D" w:rsidRPr="009C356D" w14:paraId="012C57C2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425DC322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2213D747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6E369628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880" w:type="pct"/>
            <w:vAlign w:val="bottom"/>
          </w:tcPr>
          <w:p w14:paraId="3F2B74CB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9C356D" w:rsidRPr="009C356D" w14:paraId="3B1F974B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D2F4FF2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Доля в прибылях/(убытках) ассоциированных компаний и совместных предприятий</w:t>
            </w:r>
          </w:p>
        </w:tc>
        <w:tc>
          <w:tcPr>
            <w:tcW w:w="383" w:type="pct"/>
            <w:vAlign w:val="bottom"/>
          </w:tcPr>
          <w:p w14:paraId="3B1ABFAC" w14:textId="0BDE4A38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0C37F6C7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(91)</w:t>
            </w:r>
          </w:p>
        </w:tc>
        <w:tc>
          <w:tcPr>
            <w:tcW w:w="880" w:type="pct"/>
            <w:vAlign w:val="bottom"/>
          </w:tcPr>
          <w:p w14:paraId="5A02DE86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(2 692)</w:t>
            </w:r>
          </w:p>
        </w:tc>
      </w:tr>
      <w:tr w:rsidR="009C356D" w:rsidRPr="009C356D" w14:paraId="78D7CBAB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45FBDF34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Финансовые расходы</w:t>
            </w:r>
          </w:p>
        </w:tc>
        <w:tc>
          <w:tcPr>
            <w:tcW w:w="383" w:type="pct"/>
            <w:vAlign w:val="bottom"/>
          </w:tcPr>
          <w:p w14:paraId="6AAEA840" w14:textId="69D1FCF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882" w:type="pct"/>
            <w:vAlign w:val="bottom"/>
          </w:tcPr>
          <w:p w14:paraId="4979A1B3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17 275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vAlign w:val="bottom"/>
          </w:tcPr>
          <w:p w14:paraId="5A3D32EE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(17 350)</w:t>
            </w:r>
          </w:p>
        </w:tc>
      </w:tr>
      <w:tr w:rsidR="009C356D" w:rsidRPr="009C356D" w14:paraId="02F5519E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09AD5EF4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Прочие инвестиционные и финансовые доходы, нетто</w:t>
            </w:r>
          </w:p>
        </w:tc>
        <w:tc>
          <w:tcPr>
            <w:tcW w:w="383" w:type="pct"/>
            <w:vAlign w:val="bottom"/>
          </w:tcPr>
          <w:p w14:paraId="5B206578" w14:textId="37E27988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04E19A98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1 602</w:t>
            </w:r>
          </w:p>
        </w:tc>
        <w:tc>
          <w:tcPr>
            <w:tcW w:w="880" w:type="pct"/>
            <w:vAlign w:val="bottom"/>
          </w:tcPr>
          <w:p w14:paraId="5DF45F35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941</w:t>
            </w:r>
          </w:p>
        </w:tc>
      </w:tr>
      <w:tr w:rsidR="009C356D" w:rsidRPr="009C356D" w14:paraId="75562642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848DA51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Прибыль/(убыток) от курсовых разниц, нетто</w:t>
            </w:r>
          </w:p>
        </w:tc>
        <w:tc>
          <w:tcPr>
            <w:tcW w:w="383" w:type="pct"/>
            <w:vAlign w:val="bottom"/>
          </w:tcPr>
          <w:p w14:paraId="3DEC0695" w14:textId="77777777" w:rsidR="009C356D" w:rsidRPr="009C356D" w:rsidRDefault="009C356D" w:rsidP="00102804">
            <w:pPr>
              <w:pStyle w:val="line2tab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bottom w:val="single" w:sz="6" w:space="0" w:color="auto"/>
            </w:tcBorders>
            <w:vAlign w:val="bottom"/>
          </w:tcPr>
          <w:p w14:paraId="22C5529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597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tcBorders>
              <w:bottom w:val="single" w:sz="6" w:space="0" w:color="auto"/>
            </w:tcBorders>
            <w:vAlign w:val="bottom"/>
          </w:tcPr>
          <w:p w14:paraId="06FEBAEF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122</w:t>
            </w:r>
          </w:p>
        </w:tc>
      </w:tr>
      <w:tr w:rsidR="009C356D" w:rsidRPr="009C356D" w14:paraId="2C272191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05069E1A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Прибыль до налогообложения</w:t>
            </w:r>
          </w:p>
        </w:tc>
        <w:tc>
          <w:tcPr>
            <w:tcW w:w="383" w:type="pct"/>
            <w:vAlign w:val="bottom"/>
          </w:tcPr>
          <w:p w14:paraId="69EC031D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</w:tcBorders>
            <w:vAlign w:val="bottom"/>
          </w:tcPr>
          <w:p w14:paraId="1E406E2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19 439</w:t>
            </w:r>
          </w:p>
        </w:tc>
        <w:tc>
          <w:tcPr>
            <w:tcW w:w="880" w:type="pct"/>
            <w:tcBorders>
              <w:top w:val="single" w:sz="6" w:space="0" w:color="auto"/>
            </w:tcBorders>
            <w:vAlign w:val="bottom"/>
          </w:tcPr>
          <w:p w14:paraId="28CF1A0D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  <w:t>18 906</w:t>
            </w:r>
          </w:p>
        </w:tc>
      </w:tr>
      <w:tr w:rsidR="009C356D" w:rsidRPr="009C356D" w14:paraId="32EB7B87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743F7E08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42D2E840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3024B5F1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880" w:type="pct"/>
            <w:vAlign w:val="bottom"/>
          </w:tcPr>
          <w:p w14:paraId="0B64BE76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</w:pPr>
          </w:p>
        </w:tc>
      </w:tr>
      <w:tr w:rsidR="009C356D" w:rsidRPr="009C356D" w14:paraId="0BFF1687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0EEEA889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Расходы по налогу на прибыль</w:t>
            </w:r>
          </w:p>
        </w:tc>
        <w:tc>
          <w:tcPr>
            <w:tcW w:w="383" w:type="pct"/>
            <w:vAlign w:val="bottom"/>
          </w:tcPr>
          <w:p w14:paraId="74C455F9" w14:textId="065D1C2B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bottom w:val="single" w:sz="6" w:space="0" w:color="auto"/>
            </w:tcBorders>
            <w:vAlign w:val="bottom"/>
          </w:tcPr>
          <w:p w14:paraId="2B23393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4 427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)</w:t>
            </w:r>
          </w:p>
        </w:tc>
        <w:tc>
          <w:tcPr>
            <w:tcW w:w="880" w:type="pct"/>
            <w:tcBorders>
              <w:bottom w:val="single" w:sz="6" w:space="0" w:color="auto"/>
            </w:tcBorders>
            <w:vAlign w:val="bottom"/>
          </w:tcPr>
          <w:p w14:paraId="01574502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(4 856)</w:t>
            </w:r>
          </w:p>
        </w:tc>
      </w:tr>
      <w:tr w:rsidR="009C356D" w:rsidRPr="009C356D" w14:paraId="343AFAF6" w14:textId="77777777" w:rsidTr="00102804">
        <w:trPr>
          <w:trHeight w:val="340"/>
          <w:jc w:val="center"/>
        </w:trPr>
        <w:tc>
          <w:tcPr>
            <w:tcW w:w="2856" w:type="pct"/>
            <w:vAlign w:val="bottom"/>
          </w:tcPr>
          <w:p w14:paraId="540FE061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Прибыль за год</w:t>
            </w:r>
          </w:p>
        </w:tc>
        <w:tc>
          <w:tcPr>
            <w:tcW w:w="383" w:type="pct"/>
            <w:vAlign w:val="bottom"/>
          </w:tcPr>
          <w:p w14:paraId="001FDC72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14:paraId="6158AC32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15 012</w:t>
            </w:r>
          </w:p>
        </w:tc>
        <w:tc>
          <w:tcPr>
            <w:tcW w:w="880" w:type="pct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14:paraId="21D2EF81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</w:rPr>
              <w:t>14</w:t>
            </w: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  <w:t xml:space="preserve"> 050</w:t>
            </w:r>
          </w:p>
        </w:tc>
      </w:tr>
      <w:tr w:rsidR="009C356D" w:rsidRPr="009C356D" w14:paraId="75A13310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55BA73B3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6CF58D0A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</w:tcBorders>
            <w:vAlign w:val="bottom"/>
          </w:tcPr>
          <w:p w14:paraId="2330B1D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880" w:type="pct"/>
            <w:tcBorders>
              <w:top w:val="single" w:sz="6" w:space="0" w:color="auto"/>
            </w:tcBorders>
            <w:vAlign w:val="bottom"/>
          </w:tcPr>
          <w:p w14:paraId="1E246772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bCs/>
                <w:sz w:val="14"/>
                <w:szCs w:val="14"/>
              </w:rPr>
            </w:pPr>
          </w:p>
        </w:tc>
      </w:tr>
      <w:tr w:rsidR="009C356D" w:rsidRPr="009C356D" w14:paraId="3593DF51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4430E4EC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Прочий совокупный доход</w:t>
            </w: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en-US"/>
              </w:rPr>
              <w:t>/</w:t>
            </w: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(убыток)</w:t>
            </w:r>
          </w:p>
        </w:tc>
        <w:tc>
          <w:tcPr>
            <w:tcW w:w="383" w:type="pct"/>
            <w:vAlign w:val="bottom"/>
          </w:tcPr>
          <w:p w14:paraId="22CB122B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6384CCB1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0" w:type="pct"/>
            <w:vAlign w:val="bottom"/>
          </w:tcPr>
          <w:p w14:paraId="78AD90AB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</w:tr>
      <w:tr w:rsidR="009C356D" w:rsidRPr="009C356D" w14:paraId="548B1215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04EAEF2F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i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Cs/>
                <w:i/>
                <w:color w:val="auto"/>
                <w:sz w:val="14"/>
                <w:szCs w:val="14"/>
                <w:lang w:val="ru-RU"/>
              </w:rPr>
              <w:t>Прочий совокупный доход/(убыток), подлежащий реклассификации в состав прибыли и убытка в последующих периодах</w:t>
            </w:r>
          </w:p>
        </w:tc>
        <w:tc>
          <w:tcPr>
            <w:tcW w:w="383" w:type="pct"/>
            <w:vAlign w:val="bottom"/>
          </w:tcPr>
          <w:p w14:paraId="43E69FDD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018FA733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0" w:type="pct"/>
            <w:vAlign w:val="bottom"/>
          </w:tcPr>
          <w:p w14:paraId="7F0DEEB2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</w:tr>
      <w:tr w:rsidR="009C356D" w:rsidRPr="009C356D" w14:paraId="7D5070F0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764198C0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Доля в прочем совокупном доходе ассоциированных компаний</w:t>
            </w:r>
          </w:p>
        </w:tc>
        <w:tc>
          <w:tcPr>
            <w:tcW w:w="383" w:type="pct"/>
            <w:vAlign w:val="bottom"/>
          </w:tcPr>
          <w:p w14:paraId="4D8DF7E2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5A6B75C9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22</w:t>
            </w:r>
          </w:p>
        </w:tc>
        <w:tc>
          <w:tcPr>
            <w:tcW w:w="880" w:type="pct"/>
            <w:vAlign w:val="bottom"/>
          </w:tcPr>
          <w:p w14:paraId="6792944E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–</w:t>
            </w:r>
          </w:p>
        </w:tc>
      </w:tr>
      <w:tr w:rsidR="009C356D" w:rsidRPr="009C356D" w14:paraId="230CA541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209AA04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Курсовые разницы при пересчете деятельности иностранного подразделения в валюту представления за вычетом налога на прибыль</w:t>
            </w:r>
          </w:p>
        </w:tc>
        <w:tc>
          <w:tcPr>
            <w:tcW w:w="383" w:type="pct"/>
            <w:vAlign w:val="bottom"/>
          </w:tcPr>
          <w:p w14:paraId="17CC147A" w14:textId="77777777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bottom w:val="single" w:sz="6" w:space="0" w:color="auto"/>
            </w:tcBorders>
            <w:vAlign w:val="bottom"/>
          </w:tcPr>
          <w:p w14:paraId="0B3A4891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428</w:t>
            </w:r>
          </w:p>
        </w:tc>
        <w:tc>
          <w:tcPr>
            <w:tcW w:w="880" w:type="pct"/>
            <w:tcBorders>
              <w:bottom w:val="single" w:sz="6" w:space="0" w:color="auto"/>
            </w:tcBorders>
            <w:vAlign w:val="bottom"/>
          </w:tcPr>
          <w:p w14:paraId="55FE97A6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(1</w:t>
            </w: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10</w:t>
            </w: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)</w:t>
            </w:r>
          </w:p>
        </w:tc>
      </w:tr>
      <w:tr w:rsidR="009C356D" w:rsidRPr="009C356D" w14:paraId="1F916525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372C824F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Итого прочий совокупный доход/(убыток), подлежащий реклассификации в состав прибыли и убытка в последующих периодах</w:t>
            </w:r>
          </w:p>
        </w:tc>
        <w:tc>
          <w:tcPr>
            <w:tcW w:w="383" w:type="pct"/>
            <w:vAlign w:val="bottom"/>
          </w:tcPr>
          <w:p w14:paraId="418FE66B" w14:textId="77777777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88768EB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  <w:t>4</w:t>
            </w: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50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DD0D53E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  <w:t>(1</w:t>
            </w: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10</w:t>
            </w: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  <w:t>)</w:t>
            </w:r>
          </w:p>
        </w:tc>
      </w:tr>
      <w:tr w:rsidR="009C356D" w:rsidRPr="009C356D" w14:paraId="1B765656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27E20A12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25A90EE9" w14:textId="77777777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</w:tcBorders>
            <w:vAlign w:val="bottom"/>
          </w:tcPr>
          <w:p w14:paraId="61ADC73A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0" w:type="pct"/>
            <w:tcBorders>
              <w:top w:val="single" w:sz="6" w:space="0" w:color="auto"/>
            </w:tcBorders>
            <w:vAlign w:val="bottom"/>
          </w:tcPr>
          <w:p w14:paraId="62C0D9F4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</w:tr>
      <w:tr w:rsidR="009C356D" w:rsidRPr="009C356D" w14:paraId="42E2C457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25DADBEA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i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i/>
                <w:sz w:val="14"/>
                <w:szCs w:val="14"/>
              </w:rPr>
              <w:t xml:space="preserve">Прочие совокупные доходы/(убытки), не подлежащие </w:t>
            </w:r>
            <w:r w:rsidRPr="009C356D">
              <w:rPr>
                <w:rFonts w:ascii="Basis Grotesque Pro" w:hAnsi="Basis Grotesque Pro"/>
                <w:bCs/>
                <w:i/>
                <w:sz w:val="14"/>
                <w:szCs w:val="14"/>
              </w:rPr>
              <w:t>реклассификации в состав прибыли и убытка в последующих периодах</w:t>
            </w:r>
          </w:p>
        </w:tc>
        <w:tc>
          <w:tcPr>
            <w:tcW w:w="383" w:type="pct"/>
            <w:vAlign w:val="bottom"/>
          </w:tcPr>
          <w:p w14:paraId="58335C19" w14:textId="77777777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45611ED9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0" w:type="pct"/>
            <w:vAlign w:val="bottom"/>
          </w:tcPr>
          <w:p w14:paraId="39E936A9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</w:tr>
      <w:tr w:rsidR="009C356D" w:rsidRPr="009C356D" w14:paraId="309A203C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0931A5F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Переоценка пенсионных планов с установленными выплатами</w:t>
            </w:r>
          </w:p>
        </w:tc>
        <w:tc>
          <w:tcPr>
            <w:tcW w:w="383" w:type="pct"/>
            <w:vAlign w:val="bottom"/>
          </w:tcPr>
          <w:p w14:paraId="76675D0A" w14:textId="3D0E5538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7669411D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(180)</w:t>
            </w:r>
          </w:p>
        </w:tc>
        <w:tc>
          <w:tcPr>
            <w:tcW w:w="880" w:type="pct"/>
            <w:vAlign w:val="bottom"/>
          </w:tcPr>
          <w:p w14:paraId="3EF3F8BC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545</w:t>
            </w:r>
          </w:p>
        </w:tc>
      </w:tr>
      <w:tr w:rsidR="009C356D" w:rsidRPr="009C356D" w14:paraId="5424F7C8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23D372C5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Налог на прибыль с переоценки пенсионных планов с установленными выплатами</w:t>
            </w:r>
          </w:p>
        </w:tc>
        <w:tc>
          <w:tcPr>
            <w:tcW w:w="383" w:type="pct"/>
            <w:vAlign w:val="bottom"/>
          </w:tcPr>
          <w:p w14:paraId="01E6A24C" w14:textId="69E816A4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bottom w:val="single" w:sz="6" w:space="0" w:color="auto"/>
            </w:tcBorders>
            <w:vAlign w:val="bottom"/>
          </w:tcPr>
          <w:p w14:paraId="07ECEFF7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36</w:t>
            </w:r>
          </w:p>
        </w:tc>
        <w:tc>
          <w:tcPr>
            <w:tcW w:w="880" w:type="pct"/>
            <w:tcBorders>
              <w:bottom w:val="single" w:sz="6" w:space="0" w:color="auto"/>
            </w:tcBorders>
            <w:vAlign w:val="bottom"/>
          </w:tcPr>
          <w:p w14:paraId="27BE8C9C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  <w:t>(109)</w:t>
            </w:r>
          </w:p>
        </w:tc>
      </w:tr>
      <w:tr w:rsidR="009C356D" w:rsidRPr="009C356D" w14:paraId="15ED332D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29428A50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 xml:space="preserve">Итого прочий совокупный доход/(убыток), не подлежащий </w:t>
            </w: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реклассификации в состав прибыли и убытка в последующих периодах</w:t>
            </w:r>
          </w:p>
        </w:tc>
        <w:tc>
          <w:tcPr>
            <w:tcW w:w="383" w:type="pct"/>
            <w:vAlign w:val="bottom"/>
          </w:tcPr>
          <w:p w14:paraId="78C0E857" w14:textId="77777777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B9E442C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(144)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1AA1B7C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  <w:t>436</w:t>
            </w:r>
          </w:p>
        </w:tc>
      </w:tr>
      <w:tr w:rsidR="009C356D" w:rsidRPr="009C356D" w14:paraId="259B948A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47D0F1A1" w14:textId="77777777" w:rsidR="009C356D" w:rsidRPr="009C356D" w:rsidRDefault="009C356D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Прочий совокупный доход за год за вычетом налога на прибыль</w:t>
            </w:r>
          </w:p>
        </w:tc>
        <w:tc>
          <w:tcPr>
            <w:tcW w:w="383" w:type="pct"/>
            <w:vAlign w:val="bottom"/>
          </w:tcPr>
          <w:p w14:paraId="35D294BE" w14:textId="77777777" w:rsidR="009C356D" w:rsidRPr="009C356D" w:rsidRDefault="009C356D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AA0FC09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CF1DC42" w14:textId="77777777" w:rsidR="009C356D" w:rsidRPr="009C356D" w:rsidRDefault="009C356D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9C356D">
              <w:rPr>
                <w:rFonts w:ascii="Basis Grotesque Pro" w:hAnsi="Basis Grotesque Pro" w:cs="Arial"/>
                <w:b/>
                <w:bCs/>
                <w:sz w:val="14"/>
                <w:szCs w:val="14"/>
                <w:lang w:val="ru-RU"/>
              </w:rPr>
              <w:t>326</w:t>
            </w:r>
          </w:p>
        </w:tc>
      </w:tr>
      <w:tr w:rsidR="009C356D" w:rsidRPr="009C356D" w14:paraId="2AC96E11" w14:textId="77777777" w:rsidTr="00102804">
        <w:trPr>
          <w:trHeight w:val="340"/>
          <w:jc w:val="center"/>
        </w:trPr>
        <w:tc>
          <w:tcPr>
            <w:tcW w:w="2856" w:type="pct"/>
            <w:vAlign w:val="bottom"/>
          </w:tcPr>
          <w:p w14:paraId="5C9E2D53" w14:textId="77777777" w:rsidR="009C356D" w:rsidRPr="009C356D" w:rsidRDefault="009C356D" w:rsidP="00102804">
            <w:pPr>
              <w:pStyle w:val="TableMidLine"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Итого совокупный доход за год</w:t>
            </w:r>
          </w:p>
        </w:tc>
        <w:tc>
          <w:tcPr>
            <w:tcW w:w="383" w:type="pct"/>
            <w:vAlign w:val="bottom"/>
          </w:tcPr>
          <w:p w14:paraId="3B3DB606" w14:textId="77777777" w:rsidR="009C356D" w:rsidRPr="009C356D" w:rsidRDefault="009C356D" w:rsidP="00102804">
            <w:pPr>
              <w:pStyle w:val="TableMidLine"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-102" w:right="-102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14:paraId="497CDB19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>1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5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318</w:t>
            </w:r>
          </w:p>
        </w:tc>
        <w:tc>
          <w:tcPr>
            <w:tcW w:w="880" w:type="pct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14:paraId="55EE1C88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bCs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14 376</w:t>
            </w:r>
          </w:p>
        </w:tc>
      </w:tr>
      <w:tr w:rsidR="009C356D" w:rsidRPr="009C356D" w14:paraId="49CE96D1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0C9041CB" w14:textId="77777777" w:rsidR="009C356D" w:rsidRPr="009C356D" w:rsidRDefault="009C356D" w:rsidP="00102804">
            <w:pPr>
              <w:pStyle w:val="TableMidLine"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1538C464" w14:textId="77777777" w:rsidR="009C356D" w:rsidRPr="009C356D" w:rsidRDefault="009C356D" w:rsidP="00102804">
            <w:pPr>
              <w:pStyle w:val="TableMidLine"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-102" w:right="-102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tcBorders>
              <w:top w:val="double" w:sz="6" w:space="0" w:color="auto"/>
            </w:tcBorders>
            <w:vAlign w:val="bottom"/>
          </w:tcPr>
          <w:p w14:paraId="3DD2FA48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80" w:type="pct"/>
            <w:tcBorders>
              <w:top w:val="double" w:sz="6" w:space="0" w:color="auto"/>
            </w:tcBorders>
            <w:vAlign w:val="bottom"/>
          </w:tcPr>
          <w:p w14:paraId="61D880B5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9C356D" w:rsidRPr="009C356D" w14:paraId="5BE8144F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57C9B75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Прибыль, причитающаяся</w:t>
            </w: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:</w:t>
            </w:r>
          </w:p>
        </w:tc>
        <w:tc>
          <w:tcPr>
            <w:tcW w:w="383" w:type="pct"/>
            <w:vAlign w:val="bottom"/>
          </w:tcPr>
          <w:p w14:paraId="68648E93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74BE8AA5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0" w:type="pct"/>
            <w:vAlign w:val="bottom"/>
          </w:tcPr>
          <w:p w14:paraId="4CD9D5B3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</w:p>
        </w:tc>
      </w:tr>
      <w:tr w:rsidR="009C356D" w:rsidRPr="009C356D" w14:paraId="68E4B75F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71600432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Акционерам Группы</w:t>
            </w:r>
          </w:p>
        </w:tc>
        <w:tc>
          <w:tcPr>
            <w:tcW w:w="383" w:type="pct"/>
            <w:vAlign w:val="bottom"/>
          </w:tcPr>
          <w:p w14:paraId="0B8DE8C7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5E27E273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14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154</w:t>
            </w:r>
          </w:p>
        </w:tc>
        <w:tc>
          <w:tcPr>
            <w:tcW w:w="880" w:type="pct"/>
            <w:vAlign w:val="bottom"/>
          </w:tcPr>
          <w:p w14:paraId="3B272C8C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13 697</w:t>
            </w:r>
          </w:p>
        </w:tc>
      </w:tr>
      <w:tr w:rsidR="009C356D" w:rsidRPr="009C356D" w14:paraId="381A4858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295BA06A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Неконтролирующим акционерам</w:t>
            </w:r>
          </w:p>
        </w:tc>
        <w:tc>
          <w:tcPr>
            <w:tcW w:w="383" w:type="pct"/>
            <w:vAlign w:val="bottom"/>
          </w:tcPr>
          <w:p w14:paraId="3B25C160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32784290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858</w:t>
            </w:r>
          </w:p>
        </w:tc>
        <w:tc>
          <w:tcPr>
            <w:tcW w:w="880" w:type="pct"/>
            <w:vAlign w:val="bottom"/>
          </w:tcPr>
          <w:p w14:paraId="4A9E5B1D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353</w:t>
            </w:r>
          </w:p>
        </w:tc>
      </w:tr>
      <w:tr w:rsidR="009C356D" w:rsidRPr="009C356D" w14:paraId="3216290D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63562585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7AEA3914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069CA556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</w:pPr>
          </w:p>
        </w:tc>
        <w:tc>
          <w:tcPr>
            <w:tcW w:w="880" w:type="pct"/>
            <w:vAlign w:val="bottom"/>
          </w:tcPr>
          <w:p w14:paraId="427F8B77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</w:tr>
      <w:tr w:rsidR="009C356D" w:rsidRPr="009C356D" w14:paraId="753250EF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731A2E1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Итого совокупный доход, причитающийся</w:t>
            </w:r>
            <w:r w:rsidRPr="009C356D"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  <w:t>:</w:t>
            </w:r>
          </w:p>
        </w:tc>
        <w:tc>
          <w:tcPr>
            <w:tcW w:w="383" w:type="pct"/>
            <w:vAlign w:val="bottom"/>
          </w:tcPr>
          <w:p w14:paraId="66424C55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1877345E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0" w:type="pct"/>
            <w:vAlign w:val="bottom"/>
          </w:tcPr>
          <w:p w14:paraId="3020CBAC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</w:p>
        </w:tc>
      </w:tr>
      <w:tr w:rsidR="009C356D" w:rsidRPr="009C356D" w14:paraId="6BB6FAE1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2657DDA8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Акционерам Группы</w:t>
            </w:r>
          </w:p>
        </w:tc>
        <w:tc>
          <w:tcPr>
            <w:tcW w:w="383" w:type="pct"/>
            <w:vAlign w:val="bottom"/>
          </w:tcPr>
          <w:p w14:paraId="13DF410A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76CEC949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14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491</w:t>
            </w:r>
          </w:p>
        </w:tc>
        <w:tc>
          <w:tcPr>
            <w:tcW w:w="880" w:type="pct"/>
            <w:vAlign w:val="bottom"/>
          </w:tcPr>
          <w:p w14:paraId="760CFF9C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14 017</w:t>
            </w:r>
          </w:p>
        </w:tc>
      </w:tr>
      <w:tr w:rsidR="009C356D" w:rsidRPr="009C356D" w14:paraId="18E0D642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65C389A4" w14:textId="77777777" w:rsidR="009C356D" w:rsidRPr="009C356D" w:rsidRDefault="009C356D" w:rsidP="00102804">
            <w:pPr>
              <w:pStyle w:val="TableMidLine"/>
              <w:widowControl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Неконтролирующим акционерам</w:t>
            </w:r>
          </w:p>
        </w:tc>
        <w:tc>
          <w:tcPr>
            <w:tcW w:w="383" w:type="pct"/>
            <w:vAlign w:val="bottom"/>
          </w:tcPr>
          <w:p w14:paraId="198434D1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7FEB0067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827</w:t>
            </w:r>
          </w:p>
        </w:tc>
        <w:tc>
          <w:tcPr>
            <w:tcW w:w="880" w:type="pct"/>
            <w:vAlign w:val="bottom"/>
          </w:tcPr>
          <w:p w14:paraId="757B5E62" w14:textId="77777777" w:rsidR="009C356D" w:rsidRPr="009C356D" w:rsidRDefault="009C356D" w:rsidP="00102804">
            <w:pPr>
              <w:pStyle w:val="TableText"/>
              <w:widowControl/>
              <w:tabs>
                <w:tab w:val="decimal" w:pos="1247"/>
              </w:tabs>
              <w:rPr>
                <w:rFonts w:ascii="Basis Grotesque Pro" w:hAnsi="Basis Grotesque Pro" w:cs="Arial"/>
                <w:bCs/>
                <w:color w:val="aut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359</w:t>
            </w:r>
          </w:p>
        </w:tc>
      </w:tr>
      <w:tr w:rsidR="009C356D" w:rsidRPr="009C356D" w14:paraId="5B927564" w14:textId="77777777" w:rsidTr="00102804">
        <w:trPr>
          <w:trHeight w:hRule="exact" w:val="113"/>
          <w:jc w:val="center"/>
        </w:trPr>
        <w:tc>
          <w:tcPr>
            <w:tcW w:w="2856" w:type="pct"/>
            <w:vAlign w:val="bottom"/>
          </w:tcPr>
          <w:p w14:paraId="048850D0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83" w:type="pct"/>
            <w:vAlign w:val="bottom"/>
          </w:tcPr>
          <w:p w14:paraId="7C90DCD4" w14:textId="77777777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882" w:type="pct"/>
            <w:vAlign w:val="bottom"/>
          </w:tcPr>
          <w:p w14:paraId="5C74A3B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  <w:lang w:val="en-GB"/>
              </w:rPr>
            </w:pPr>
          </w:p>
        </w:tc>
        <w:tc>
          <w:tcPr>
            <w:tcW w:w="880" w:type="pct"/>
            <w:vAlign w:val="bottom"/>
          </w:tcPr>
          <w:p w14:paraId="01BA1A60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  <w:lang w:val="en-GB"/>
              </w:rPr>
            </w:pPr>
          </w:p>
        </w:tc>
      </w:tr>
      <w:tr w:rsidR="009C356D" w:rsidRPr="009C356D" w14:paraId="2EC65752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1CAE7717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 xml:space="preserve">Прибыль на акцию, причитающаяся акционерам Группы – </w:t>
            </w: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br/>
              <w:t>базовая (в рублях)</w:t>
            </w:r>
          </w:p>
        </w:tc>
        <w:tc>
          <w:tcPr>
            <w:tcW w:w="383" w:type="pct"/>
            <w:vAlign w:val="bottom"/>
          </w:tcPr>
          <w:p w14:paraId="6C1B7E33" w14:textId="07B96E7E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75C56A5A" w14:textId="77777777" w:rsidR="009C356D" w:rsidRPr="009C356D" w:rsidRDefault="009C356D" w:rsidP="00102804">
            <w:pPr>
              <w:ind w:right="227"/>
              <w:jc w:val="right"/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6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,23</w:t>
            </w:r>
          </w:p>
        </w:tc>
        <w:tc>
          <w:tcPr>
            <w:tcW w:w="880" w:type="pct"/>
            <w:vAlign w:val="bottom"/>
          </w:tcPr>
          <w:p w14:paraId="318DFA41" w14:textId="77777777" w:rsidR="009C356D" w:rsidRPr="009C356D" w:rsidRDefault="009C356D" w:rsidP="00102804">
            <w:pPr>
              <w:ind w:right="227"/>
              <w:jc w:val="right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6,09</w:t>
            </w:r>
          </w:p>
        </w:tc>
      </w:tr>
      <w:tr w:rsidR="009C356D" w:rsidRPr="009C356D" w14:paraId="10A9861D" w14:textId="77777777" w:rsidTr="00102804">
        <w:trPr>
          <w:trHeight w:val="23"/>
          <w:jc w:val="center"/>
        </w:trPr>
        <w:tc>
          <w:tcPr>
            <w:tcW w:w="2856" w:type="pct"/>
            <w:vAlign w:val="bottom"/>
          </w:tcPr>
          <w:p w14:paraId="0A10B81D" w14:textId="77777777" w:rsidR="009C356D" w:rsidRPr="009C356D" w:rsidRDefault="009C356D" w:rsidP="00102804">
            <w:pPr>
              <w:pStyle w:val="TableText"/>
              <w:widowControl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Прибыль на акцию, причитающаяся акционерам Группы – разводненная (в</w:t>
            </w: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 </w:t>
            </w:r>
            <w:r w:rsidRPr="009C356D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рублях)</w:t>
            </w:r>
          </w:p>
        </w:tc>
        <w:tc>
          <w:tcPr>
            <w:tcW w:w="383" w:type="pct"/>
            <w:vAlign w:val="bottom"/>
          </w:tcPr>
          <w:p w14:paraId="3E73E369" w14:textId="6FD0943D" w:rsidR="009C356D" w:rsidRPr="009C356D" w:rsidRDefault="009C356D" w:rsidP="00102804">
            <w:pPr>
              <w:pStyle w:val="TableText"/>
              <w:widowControl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882" w:type="pct"/>
            <w:vAlign w:val="bottom"/>
          </w:tcPr>
          <w:p w14:paraId="7EE819CB" w14:textId="77777777" w:rsidR="009C356D" w:rsidRPr="009C356D" w:rsidRDefault="009C356D" w:rsidP="00102804">
            <w:pPr>
              <w:ind w:right="227"/>
              <w:jc w:val="right"/>
              <w:rPr>
                <w:rFonts w:ascii="Basis Grotesque Pro" w:hAnsi="Basis Grotesque Pro"/>
                <w:bCs/>
                <w:sz w:val="14"/>
                <w:szCs w:val="14"/>
                <w:highlight w:val="yellow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  <w:lang w:val="en-US"/>
              </w:rPr>
              <w:t>6</w:t>
            </w: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,09</w:t>
            </w:r>
          </w:p>
        </w:tc>
        <w:tc>
          <w:tcPr>
            <w:tcW w:w="880" w:type="pct"/>
            <w:vAlign w:val="bottom"/>
          </w:tcPr>
          <w:p w14:paraId="29327B1B" w14:textId="77777777" w:rsidR="009C356D" w:rsidRPr="009C356D" w:rsidRDefault="009C356D" w:rsidP="00102804">
            <w:pPr>
              <w:overflowPunct w:val="0"/>
              <w:autoSpaceDE w:val="0"/>
              <w:autoSpaceDN w:val="0"/>
              <w:adjustRightInd w:val="0"/>
              <w:ind w:right="227"/>
              <w:jc w:val="right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5,99</w:t>
            </w:r>
          </w:p>
        </w:tc>
      </w:tr>
    </w:tbl>
    <w:p w14:paraId="19B58103" w14:textId="77777777" w:rsidR="004D469E" w:rsidRPr="00C0520E" w:rsidRDefault="004D469E" w:rsidP="00066A91">
      <w:pPr>
        <w:rPr>
          <w:rFonts w:ascii="Basis Grotesque Pro" w:hAnsi="Basis Grotesque Pro"/>
          <w:b/>
          <w:bCs/>
          <w:sz w:val="20"/>
          <w:szCs w:val="20"/>
        </w:rPr>
      </w:pPr>
    </w:p>
    <w:p w14:paraId="63230A75" w14:textId="77777777" w:rsidR="004D469E" w:rsidRPr="009C356D" w:rsidRDefault="004D469E" w:rsidP="00066A91">
      <w:pPr>
        <w:rPr>
          <w:rFonts w:ascii="Basis Grotesque Pro" w:hAnsi="Basis Grotesque Pro"/>
          <w:b/>
          <w:bCs/>
          <w:sz w:val="14"/>
          <w:szCs w:val="14"/>
        </w:rPr>
      </w:pPr>
    </w:p>
    <w:p w14:paraId="5A0A44C4" w14:textId="77777777" w:rsidR="006B7876" w:rsidRPr="009C356D" w:rsidRDefault="006B7876" w:rsidP="006B7876">
      <w:pPr>
        <w:pStyle w:val="TableText"/>
        <w:spacing w:before="120"/>
        <w:ind w:left="284" w:hanging="284"/>
        <w:jc w:val="both"/>
        <w:rPr>
          <w:rFonts w:ascii="Basis Grotesque Pro" w:hAnsi="Basis Grotesque Pro" w:cs="Arial"/>
          <w:i/>
          <w:color w:val="auto"/>
          <w:sz w:val="14"/>
          <w:szCs w:val="14"/>
          <w:lang w:val="ru-RU"/>
        </w:rPr>
      </w:pPr>
      <w:r w:rsidRPr="009C356D">
        <w:rPr>
          <w:rFonts w:ascii="Basis Grotesque Pro" w:hAnsi="Basis Grotesque Pro"/>
          <w:sz w:val="14"/>
          <w:szCs w:val="14"/>
          <w:lang w:val="ru-RU"/>
        </w:rPr>
        <w:t>*</w:t>
      </w:r>
      <w:r w:rsidRPr="009C356D">
        <w:rPr>
          <w:rFonts w:ascii="Basis Grotesque Pro" w:hAnsi="Basis Grotesque Pro"/>
          <w:i/>
          <w:sz w:val="14"/>
          <w:szCs w:val="14"/>
          <w:lang w:val="ru-RU"/>
        </w:rPr>
        <w:t xml:space="preserve"> </w:t>
      </w:r>
      <w:r w:rsidRPr="009C356D">
        <w:rPr>
          <w:rFonts w:ascii="Basis Grotesque Pro" w:hAnsi="Basis Grotesque Pro" w:cs="Arial"/>
          <w:i/>
          <w:color w:val="auto"/>
          <w:sz w:val="14"/>
          <w:szCs w:val="14"/>
          <w:lang w:val="ru-RU"/>
        </w:rPr>
        <w:t>Группа впервые применила МСФО 15 и МСФО 16, используя модифицированный ретроспективный подход. В соответствии с этим подходом сравнительная информация не меняется. Группа применяет МСФО 9 с 1 января 2018 г. и не меняет сравнительную информацию за 2017 год в части финансовых инструментов в сфере действия стандарта МСФО 9.</w:t>
      </w:r>
    </w:p>
    <w:p w14:paraId="69ADE31A" w14:textId="77777777" w:rsidR="00066A91" w:rsidRPr="00C0520E" w:rsidRDefault="00066A91" w:rsidP="00066A91">
      <w:pPr>
        <w:rPr>
          <w:rFonts w:ascii="Basis Grotesque Pro" w:hAnsi="Basis Grotesque Pro"/>
          <w:sz w:val="20"/>
          <w:szCs w:val="20"/>
        </w:rPr>
      </w:pPr>
      <w:bookmarkStart w:id="4" w:name="IncomeSt"/>
      <w:bookmarkEnd w:id="4"/>
      <w:r w:rsidRPr="00C0520E">
        <w:rPr>
          <w:rFonts w:ascii="Basis Grotesque Pro" w:hAnsi="Basis Grotesque Pro"/>
          <w:sz w:val="20"/>
          <w:szCs w:val="20"/>
        </w:rPr>
        <w:br w:type="page"/>
      </w:r>
    </w:p>
    <w:p w14:paraId="28E3C3CC" w14:textId="7278FBCA" w:rsidR="00066A91" w:rsidRPr="00C0520E" w:rsidRDefault="00066A91" w:rsidP="00066A91">
      <w:pPr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lastRenderedPageBreak/>
        <w:t xml:space="preserve">Приложение 4. Отчет о движении денежных средств по итогам </w:t>
      </w:r>
      <w:r w:rsidR="004D469E" w:rsidRPr="00C0520E">
        <w:rPr>
          <w:rFonts w:ascii="Basis Grotesque Pro" w:hAnsi="Basis Grotesque Pro"/>
          <w:b/>
          <w:bCs/>
          <w:sz w:val="20"/>
          <w:szCs w:val="20"/>
        </w:rPr>
        <w:t>12</w:t>
      </w:r>
      <w:r w:rsidRPr="00C0520E">
        <w:rPr>
          <w:rFonts w:ascii="Basis Grotesque Pro" w:hAnsi="Basis Grotesque Pro"/>
          <w:b/>
          <w:bCs/>
          <w:sz w:val="20"/>
          <w:szCs w:val="20"/>
        </w:rPr>
        <w:t xml:space="preserve"> месяцев 2018 г. </w:t>
      </w:r>
      <w:bookmarkStart w:id="5" w:name="CF"/>
      <w:bookmarkEnd w:id="5"/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5499"/>
        <w:gridCol w:w="737"/>
        <w:gridCol w:w="1701"/>
        <w:gridCol w:w="1701"/>
      </w:tblGrid>
      <w:tr w:rsidR="009C356D" w:rsidRPr="009C356D" w14:paraId="2218D24E" w14:textId="77777777" w:rsidTr="00102804">
        <w:trPr>
          <w:trHeight w:val="23"/>
          <w:jc w:val="center"/>
        </w:trPr>
        <w:tc>
          <w:tcPr>
            <w:tcW w:w="5499" w:type="dxa"/>
            <w:tcBorders>
              <w:top w:val="nil"/>
              <w:left w:val="nil"/>
              <w:right w:val="nil"/>
            </w:tcBorders>
            <w:vAlign w:val="bottom"/>
          </w:tcPr>
          <w:p w14:paraId="558A42A7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br w:type="page"/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42BD6D6" w14:textId="1CD16459" w:rsidR="009C356D" w:rsidRPr="009C356D" w:rsidRDefault="009C356D" w:rsidP="00102804">
            <w:pPr>
              <w:widowControl w:val="0"/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0DDA53D" w14:textId="77777777" w:rsidR="009C356D" w:rsidRPr="009C356D" w:rsidRDefault="009C356D" w:rsidP="00102804">
            <w:pPr>
              <w:widowControl w:val="0"/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Год, зак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GB"/>
              </w:rPr>
              <w:t>ончившийся 31 декабря</w:t>
            </w:r>
          </w:p>
        </w:tc>
      </w:tr>
      <w:tr w:rsidR="009C356D" w:rsidRPr="009C356D" w14:paraId="5EF71ED6" w14:textId="77777777" w:rsidTr="009C356D">
        <w:trPr>
          <w:trHeight w:val="23"/>
          <w:jc w:val="center"/>
        </w:trPr>
        <w:tc>
          <w:tcPr>
            <w:tcW w:w="5499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2D48B635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GB"/>
              </w:rPr>
              <w:t> </w:t>
            </w:r>
          </w:p>
        </w:tc>
        <w:tc>
          <w:tcPr>
            <w:tcW w:w="737" w:type="dxa"/>
            <w:vMerge/>
            <w:tcBorders>
              <w:left w:val="nil"/>
              <w:right w:val="nil"/>
            </w:tcBorders>
            <w:vAlign w:val="bottom"/>
          </w:tcPr>
          <w:p w14:paraId="5982C7C0" w14:textId="77777777" w:rsidR="009C356D" w:rsidRPr="009C356D" w:rsidRDefault="009C356D" w:rsidP="00102804">
            <w:pPr>
              <w:widowControl w:val="0"/>
              <w:ind w:left="-108" w:right="-108"/>
              <w:jc w:val="center"/>
              <w:rPr>
                <w:rFonts w:ascii="Basis Grotesque Pro" w:eastAsia="Arial Unicode MS" w:hAnsi="Basis Grotesque Pro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0935E8F2" w14:textId="77777777" w:rsidR="009C356D" w:rsidRPr="009C356D" w:rsidRDefault="009C356D" w:rsidP="00102804">
            <w:pPr>
              <w:widowControl w:val="0"/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GB"/>
              </w:rPr>
              <w:t>201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8 г.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436375F" w14:textId="77777777" w:rsidR="009C356D" w:rsidRPr="009C356D" w:rsidRDefault="009C356D" w:rsidP="00102804">
            <w:pPr>
              <w:widowControl w:val="0"/>
              <w:ind w:left="-108" w:right="-108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  <w:lang w:val="en-GB"/>
              </w:rPr>
              <w:t>201</w:t>
            </w: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7 г.</w:t>
            </w:r>
          </w:p>
        </w:tc>
      </w:tr>
      <w:tr w:rsidR="009C356D" w:rsidRPr="009C356D" w14:paraId="4C88FFDA" w14:textId="77777777" w:rsidTr="009C356D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966E42A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операционной деятельности</w:t>
            </w:r>
          </w:p>
        </w:tc>
        <w:tc>
          <w:tcPr>
            <w:tcW w:w="737" w:type="dxa"/>
            <w:vAlign w:val="bottom"/>
          </w:tcPr>
          <w:p w14:paraId="0B4BF2BB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14:paraId="7BABB0B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14:paraId="04A86DC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</w:tr>
      <w:tr w:rsidR="009C356D" w:rsidRPr="009C356D" w14:paraId="2CD83868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3ECC38BE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i/>
                <w:iCs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Прибыль до налогообложения</w:t>
            </w:r>
          </w:p>
        </w:tc>
        <w:tc>
          <w:tcPr>
            <w:tcW w:w="737" w:type="dxa"/>
            <w:vAlign w:val="bottom"/>
          </w:tcPr>
          <w:p w14:paraId="3BA9B61A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iCs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78BBDE8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19 439</w:t>
            </w:r>
          </w:p>
        </w:tc>
        <w:tc>
          <w:tcPr>
            <w:tcW w:w="1701" w:type="dxa"/>
            <w:vAlign w:val="bottom"/>
          </w:tcPr>
          <w:p w14:paraId="5A55E8F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b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  <w:t>18 906</w:t>
            </w:r>
          </w:p>
        </w:tc>
      </w:tr>
      <w:tr w:rsidR="009C356D" w:rsidRPr="009C356D" w14:paraId="42DA03E2" w14:textId="77777777" w:rsidTr="00102804">
        <w:trPr>
          <w:trHeight w:hRule="exact" w:val="113"/>
          <w:jc w:val="center"/>
        </w:trPr>
        <w:tc>
          <w:tcPr>
            <w:tcW w:w="5499" w:type="dxa"/>
            <w:vAlign w:val="bottom"/>
          </w:tcPr>
          <w:p w14:paraId="7DF8C957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4C510D75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iCs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5C7E2F46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6FE86E3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</w:p>
        </w:tc>
      </w:tr>
      <w:tr w:rsidR="009C356D" w:rsidRPr="009C356D" w14:paraId="23A3188B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0D3DA54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i/>
                <w:i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i/>
                <w:iCs/>
                <w:sz w:val="14"/>
                <w:szCs w:val="14"/>
              </w:rPr>
              <w:t>Корректировки для приведения прибыли до налогообложения к денежным потокам, полученным от операционной деятельности</w:t>
            </w:r>
          </w:p>
        </w:tc>
        <w:tc>
          <w:tcPr>
            <w:tcW w:w="737" w:type="dxa"/>
            <w:vAlign w:val="bottom"/>
          </w:tcPr>
          <w:p w14:paraId="1A6BB191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i/>
                <w:iCs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3087D47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65EF2D20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</w:tr>
      <w:tr w:rsidR="009C356D" w:rsidRPr="009C356D" w14:paraId="2505E09E" w14:textId="77777777" w:rsidTr="009C356D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2F13FE6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Амортизационные отчисления и убытки от обесценения внеоборотных активов</w:t>
            </w:r>
          </w:p>
        </w:tc>
        <w:tc>
          <w:tcPr>
            <w:tcW w:w="737" w:type="dxa"/>
            <w:vAlign w:val="bottom"/>
          </w:tcPr>
          <w:p w14:paraId="3C2D2542" w14:textId="280363E1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2AFB327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60 329</w:t>
            </w:r>
          </w:p>
        </w:tc>
        <w:tc>
          <w:tcPr>
            <w:tcW w:w="1701" w:type="dxa"/>
            <w:vAlign w:val="bottom"/>
            <w:hideMark/>
          </w:tcPr>
          <w:p w14:paraId="01CCB344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56 628</w:t>
            </w:r>
          </w:p>
        </w:tc>
      </w:tr>
      <w:tr w:rsidR="009C356D" w:rsidRPr="009C356D" w14:paraId="064834ED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6D86C79E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Прибыль от выбытия основных средств и нематериальных активов</w:t>
            </w:r>
          </w:p>
        </w:tc>
        <w:tc>
          <w:tcPr>
            <w:tcW w:w="737" w:type="dxa"/>
            <w:vAlign w:val="bottom"/>
          </w:tcPr>
          <w:p w14:paraId="66A4EE69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605B0F47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7 184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20660E88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(5 344)</w:t>
            </w:r>
          </w:p>
        </w:tc>
      </w:tr>
      <w:tr w:rsidR="009C356D" w:rsidRPr="009C356D" w14:paraId="1ACCA5B3" w14:textId="77777777" w:rsidTr="009C356D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1B232072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Убытки от обесценения финансовых активов, отражаемых по амортизированной стоимости</w:t>
            </w:r>
          </w:p>
        </w:tc>
        <w:tc>
          <w:tcPr>
            <w:tcW w:w="737" w:type="dxa"/>
            <w:vAlign w:val="bottom"/>
          </w:tcPr>
          <w:p w14:paraId="2DA07FAB" w14:textId="251B7566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014E9D30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4 057</w:t>
            </w:r>
          </w:p>
        </w:tc>
        <w:tc>
          <w:tcPr>
            <w:tcW w:w="1701" w:type="dxa"/>
            <w:vAlign w:val="bottom"/>
            <w:hideMark/>
          </w:tcPr>
          <w:p w14:paraId="3FF0FAA7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2 776</w:t>
            </w:r>
          </w:p>
        </w:tc>
      </w:tr>
      <w:tr w:rsidR="009C356D" w:rsidRPr="009C356D" w14:paraId="7022B5CF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37FD787A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Убытки ассоциированных компаний и совместных предприятий</w:t>
            </w:r>
          </w:p>
        </w:tc>
        <w:tc>
          <w:tcPr>
            <w:tcW w:w="737" w:type="dxa"/>
            <w:vAlign w:val="bottom"/>
          </w:tcPr>
          <w:p w14:paraId="1203BFDB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34E3FEB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91</w:t>
            </w:r>
          </w:p>
        </w:tc>
        <w:tc>
          <w:tcPr>
            <w:tcW w:w="1701" w:type="dxa"/>
            <w:vAlign w:val="bottom"/>
            <w:hideMark/>
          </w:tcPr>
          <w:p w14:paraId="29B06BC2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2 692</w:t>
            </w:r>
          </w:p>
        </w:tc>
      </w:tr>
      <w:tr w:rsidR="009C356D" w:rsidRPr="009C356D" w14:paraId="43DD62F0" w14:textId="77777777" w:rsidTr="009C356D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7EA5B936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Финансовые расходы (за исключением финансовых расходов по пенсионным и прочим долгосрочным социальным обязательствам)</w:t>
            </w:r>
          </w:p>
        </w:tc>
        <w:tc>
          <w:tcPr>
            <w:tcW w:w="737" w:type="dxa"/>
            <w:vAlign w:val="bottom"/>
          </w:tcPr>
          <w:p w14:paraId="36BF45ED" w14:textId="2973888C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62EA71EF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17 180</w:t>
            </w:r>
          </w:p>
        </w:tc>
        <w:tc>
          <w:tcPr>
            <w:tcW w:w="1701" w:type="dxa"/>
            <w:vAlign w:val="bottom"/>
            <w:hideMark/>
          </w:tcPr>
          <w:p w14:paraId="5721B9AF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17 026</w:t>
            </w:r>
          </w:p>
        </w:tc>
      </w:tr>
      <w:tr w:rsidR="009C356D" w:rsidRPr="009C356D" w14:paraId="71DA5C04" w14:textId="77777777" w:rsidTr="009C356D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1F296E67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Прочие инвестиционные и финансовые доходы, нетто</w:t>
            </w:r>
          </w:p>
        </w:tc>
        <w:tc>
          <w:tcPr>
            <w:tcW w:w="737" w:type="dxa"/>
            <w:vAlign w:val="bottom"/>
          </w:tcPr>
          <w:p w14:paraId="137D1766" w14:textId="504A2911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40F75D73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1 602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6CC8E3DC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(941)</w:t>
            </w:r>
          </w:p>
        </w:tc>
      </w:tr>
      <w:tr w:rsidR="009C356D" w:rsidRPr="009C356D" w14:paraId="3B6000B1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6108F146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Убыток/(прибыль) от курсовых разниц, нетто</w:t>
            </w:r>
          </w:p>
        </w:tc>
        <w:tc>
          <w:tcPr>
            <w:tcW w:w="737" w:type="dxa"/>
            <w:vAlign w:val="bottom"/>
          </w:tcPr>
          <w:p w14:paraId="2F1CF2F5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04A16365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597</w:t>
            </w:r>
          </w:p>
        </w:tc>
        <w:tc>
          <w:tcPr>
            <w:tcW w:w="1701" w:type="dxa"/>
            <w:vAlign w:val="bottom"/>
            <w:hideMark/>
          </w:tcPr>
          <w:p w14:paraId="3E6ECA9F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(122)</w:t>
            </w:r>
          </w:p>
        </w:tc>
      </w:tr>
      <w:tr w:rsidR="009C356D" w:rsidRPr="009C356D" w14:paraId="4DED7C31" w14:textId="77777777" w:rsidTr="009C356D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6D07525A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Расходы, связанные с платежами, основанными на акциях</w:t>
            </w:r>
          </w:p>
        </w:tc>
        <w:tc>
          <w:tcPr>
            <w:tcW w:w="737" w:type="dxa"/>
            <w:vAlign w:val="bottom"/>
          </w:tcPr>
          <w:p w14:paraId="4CEF2E8C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0ED98143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3 500</w:t>
            </w:r>
          </w:p>
        </w:tc>
        <w:tc>
          <w:tcPr>
            <w:tcW w:w="1701" w:type="dxa"/>
            <w:vAlign w:val="bottom"/>
            <w:hideMark/>
          </w:tcPr>
          <w:p w14:paraId="494096FE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2 309</w:t>
            </w:r>
          </w:p>
        </w:tc>
      </w:tr>
      <w:tr w:rsidR="009C356D" w:rsidRPr="009C356D" w14:paraId="465EAEDA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2AC24F8D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Увеличение дебиторской задолженности</w:t>
            </w:r>
          </w:p>
        </w:tc>
        <w:tc>
          <w:tcPr>
            <w:tcW w:w="737" w:type="dxa"/>
            <w:vAlign w:val="bottom"/>
          </w:tcPr>
          <w:p w14:paraId="7B728F56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74F1E281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8 634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7E8B7043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(5 078)</w:t>
            </w:r>
          </w:p>
        </w:tc>
      </w:tr>
      <w:tr w:rsidR="009C356D" w:rsidRPr="009C356D" w14:paraId="11D6CDA8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3966CC6B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Уменьшение обязательств по вознаграждениям работникам</w:t>
            </w:r>
          </w:p>
        </w:tc>
        <w:tc>
          <w:tcPr>
            <w:tcW w:w="737" w:type="dxa"/>
            <w:vAlign w:val="bottom"/>
          </w:tcPr>
          <w:p w14:paraId="37BCFBF0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681A0292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  <w:lang w:val="en-US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353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48E199D1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(66)</w:t>
            </w:r>
          </w:p>
        </w:tc>
      </w:tr>
      <w:tr w:rsidR="009C356D" w:rsidRPr="009C356D" w14:paraId="72EFB841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789C5AA1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(Увеличение)/уменьшение товарно-материальных запасов</w:t>
            </w:r>
          </w:p>
        </w:tc>
        <w:tc>
          <w:tcPr>
            <w:tcW w:w="737" w:type="dxa"/>
            <w:vAlign w:val="bottom"/>
          </w:tcPr>
          <w:p w14:paraId="214DBFF6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3ECA0261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1 414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66CA1E0D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232</w:t>
            </w:r>
          </w:p>
        </w:tc>
      </w:tr>
      <w:tr w:rsidR="009C356D" w:rsidRPr="009C356D" w14:paraId="26E84B19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717C8627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Увеличение кредиторской задолженности, резервов и начисленных расходов</w:t>
            </w:r>
          </w:p>
        </w:tc>
        <w:tc>
          <w:tcPr>
            <w:tcW w:w="737" w:type="dxa"/>
            <w:vAlign w:val="bottom"/>
          </w:tcPr>
          <w:p w14:paraId="51337FA0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3FB407E6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13 377</w:t>
            </w:r>
          </w:p>
        </w:tc>
        <w:tc>
          <w:tcPr>
            <w:tcW w:w="1701" w:type="dxa"/>
            <w:vAlign w:val="bottom"/>
            <w:hideMark/>
          </w:tcPr>
          <w:p w14:paraId="789FD62C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3 963</w:t>
            </w:r>
          </w:p>
        </w:tc>
      </w:tr>
      <w:tr w:rsidR="009C356D" w:rsidRPr="009C356D" w14:paraId="71E128A8" w14:textId="77777777" w:rsidTr="00102804">
        <w:trPr>
          <w:trHeight w:val="23"/>
          <w:jc w:val="center"/>
        </w:trPr>
        <w:tc>
          <w:tcPr>
            <w:tcW w:w="5499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3895D453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Уменьшение прочих активов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14:paraId="66FF509D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6BC4766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4 245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6AFFC979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(1 917)</w:t>
            </w:r>
          </w:p>
        </w:tc>
      </w:tr>
      <w:tr w:rsidR="009C356D" w:rsidRPr="009C356D" w14:paraId="5C57B3A9" w14:textId="77777777" w:rsidTr="00102804">
        <w:trPr>
          <w:trHeight w:val="23"/>
          <w:jc w:val="center"/>
        </w:trPr>
        <w:tc>
          <w:tcPr>
            <w:tcW w:w="5499" w:type="dxa"/>
            <w:tcBorders>
              <w:top w:val="nil"/>
              <w:left w:val="nil"/>
              <w:right w:val="nil"/>
            </w:tcBorders>
            <w:vAlign w:val="bottom"/>
          </w:tcPr>
          <w:p w14:paraId="65E19F0E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Уменьшение прочих обязательств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14:paraId="1B9FB6D4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9359537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3 995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7AA53A4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1 229</w:t>
            </w:r>
          </w:p>
        </w:tc>
      </w:tr>
      <w:tr w:rsidR="009C356D" w:rsidRPr="009C356D" w14:paraId="25BECBEC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2B94489E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средства, полученные от операционной деятельности</w:t>
            </w:r>
          </w:p>
        </w:tc>
        <w:tc>
          <w:tcPr>
            <w:tcW w:w="737" w:type="dxa"/>
            <w:vAlign w:val="bottom"/>
          </w:tcPr>
          <w:p w14:paraId="72B2904A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14:paraId="47565E3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99 133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  <w:hideMark/>
          </w:tcPr>
          <w:p w14:paraId="576A5800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  <w:t>92 293</w:t>
            </w:r>
          </w:p>
        </w:tc>
      </w:tr>
      <w:tr w:rsidR="009C356D" w:rsidRPr="009C356D" w14:paraId="50B17770" w14:textId="77777777" w:rsidTr="00102804">
        <w:trPr>
          <w:trHeight w:hRule="exact" w:val="113"/>
          <w:jc w:val="center"/>
        </w:trPr>
        <w:tc>
          <w:tcPr>
            <w:tcW w:w="5499" w:type="dxa"/>
            <w:vAlign w:val="bottom"/>
          </w:tcPr>
          <w:p w14:paraId="23A1E0FF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14415C53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2A7F8CC8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7A48AA12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</w:p>
        </w:tc>
      </w:tr>
      <w:tr w:rsidR="009C356D" w:rsidRPr="009C356D" w14:paraId="2F86D0E8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33FEA1D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Проценты уплаченные</w:t>
            </w:r>
          </w:p>
        </w:tc>
        <w:tc>
          <w:tcPr>
            <w:tcW w:w="737" w:type="dxa"/>
            <w:vAlign w:val="bottom"/>
          </w:tcPr>
          <w:p w14:paraId="06053FFE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1274A481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18 174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1FD7A94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(17 548)</w:t>
            </w:r>
          </w:p>
        </w:tc>
      </w:tr>
      <w:tr w:rsidR="009C356D" w:rsidRPr="009C356D" w14:paraId="3120D777" w14:textId="77777777" w:rsidTr="00102804">
        <w:trPr>
          <w:trHeight w:val="23"/>
          <w:jc w:val="center"/>
        </w:trPr>
        <w:tc>
          <w:tcPr>
            <w:tcW w:w="5499" w:type="dxa"/>
            <w:tcBorders>
              <w:top w:val="nil"/>
              <w:left w:val="nil"/>
              <w:right w:val="nil"/>
            </w:tcBorders>
            <w:vAlign w:val="bottom"/>
          </w:tcPr>
          <w:p w14:paraId="62091744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Возврат налога на прибыль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14:paraId="11CE7462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38537D90" w14:textId="77777777" w:rsidR="009C356D" w:rsidRPr="009C356D" w:rsidDel="00364807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604CC5C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  <w:lang w:val="en-US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1 825</w:t>
            </w:r>
          </w:p>
        </w:tc>
      </w:tr>
      <w:tr w:rsidR="009C356D" w:rsidRPr="009C356D" w14:paraId="40B2A4D0" w14:textId="77777777" w:rsidTr="00102804">
        <w:trPr>
          <w:trHeight w:val="2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  <w:hideMark/>
          </w:tcPr>
          <w:p w14:paraId="53F6B53D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Налог на прибыль уплаченный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3A93CA2A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2BF8167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3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945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7D42596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(4 801)</w:t>
            </w:r>
          </w:p>
        </w:tc>
      </w:tr>
      <w:tr w:rsidR="009C356D" w:rsidRPr="009C356D" w14:paraId="032FA34E" w14:textId="77777777" w:rsidTr="00102804">
        <w:trPr>
          <w:trHeight w:val="2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  <w:hideMark/>
          </w:tcPr>
          <w:p w14:paraId="206997AE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полученные от операционной деятельности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0DECB911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848642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77 244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701F7DF2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  <w:t>71 769</w:t>
            </w:r>
          </w:p>
        </w:tc>
      </w:tr>
      <w:tr w:rsidR="009C356D" w:rsidRPr="009C356D" w14:paraId="4E220178" w14:textId="77777777" w:rsidTr="00102804">
        <w:trPr>
          <w:trHeight w:hRule="exact" w:val="11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</w:tcPr>
          <w:p w14:paraId="55989A83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5A6C6FC1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D0819A1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ACBF927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</w:p>
        </w:tc>
      </w:tr>
      <w:tr w:rsidR="009C356D" w:rsidRPr="009C356D" w14:paraId="1CDA99BB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099F2A32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инвестиционной деятельности</w:t>
            </w:r>
          </w:p>
        </w:tc>
        <w:tc>
          <w:tcPr>
            <w:tcW w:w="737" w:type="dxa"/>
            <w:vAlign w:val="bottom"/>
          </w:tcPr>
          <w:p w14:paraId="3A226C39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559E990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40627977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</w:tr>
      <w:tr w:rsidR="009C356D" w:rsidRPr="009C356D" w14:paraId="335F0095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09486A10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Приобретение основных средств и нематериальных активов</w:t>
            </w:r>
          </w:p>
        </w:tc>
        <w:tc>
          <w:tcPr>
            <w:tcW w:w="737" w:type="dxa"/>
            <w:vAlign w:val="bottom"/>
          </w:tcPr>
          <w:p w14:paraId="3A199419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025343F9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73 179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4F636679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(60 752)</w:t>
            </w:r>
          </w:p>
        </w:tc>
      </w:tr>
      <w:tr w:rsidR="009C356D" w:rsidRPr="009C356D" w14:paraId="55F1F7A7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5EA62FB1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Поступления от продажи основных средств, нематериальных активов и активов на продажу</w:t>
            </w:r>
          </w:p>
        </w:tc>
        <w:tc>
          <w:tcPr>
            <w:tcW w:w="737" w:type="dxa"/>
            <w:vAlign w:val="bottom"/>
          </w:tcPr>
          <w:p w14:paraId="288071CB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629A4013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10 097</w:t>
            </w:r>
          </w:p>
        </w:tc>
        <w:tc>
          <w:tcPr>
            <w:tcW w:w="1701" w:type="dxa"/>
            <w:vAlign w:val="bottom"/>
            <w:hideMark/>
          </w:tcPr>
          <w:p w14:paraId="5299161B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9 368</w:t>
            </w:r>
          </w:p>
        </w:tc>
      </w:tr>
      <w:tr w:rsidR="009C356D" w:rsidRPr="009C356D" w14:paraId="74F57416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3EB6A672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Приобретение финансовых активов</w:t>
            </w:r>
          </w:p>
        </w:tc>
        <w:tc>
          <w:tcPr>
            <w:tcW w:w="737" w:type="dxa"/>
            <w:vAlign w:val="bottom"/>
          </w:tcPr>
          <w:p w14:paraId="001C4905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82A03F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7 351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5EE792B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(12 762)</w:t>
            </w:r>
          </w:p>
        </w:tc>
      </w:tr>
      <w:tr w:rsidR="009C356D" w:rsidRPr="009C356D" w14:paraId="3BC03E99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077373DF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Поступления от продажи финансовых активов</w:t>
            </w:r>
          </w:p>
        </w:tc>
        <w:tc>
          <w:tcPr>
            <w:tcW w:w="737" w:type="dxa"/>
            <w:vAlign w:val="bottom"/>
          </w:tcPr>
          <w:p w14:paraId="7330D97F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3414D2C6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5 296</w:t>
            </w:r>
          </w:p>
        </w:tc>
        <w:tc>
          <w:tcPr>
            <w:tcW w:w="1701" w:type="dxa"/>
            <w:vAlign w:val="bottom"/>
            <w:hideMark/>
          </w:tcPr>
          <w:p w14:paraId="1DE6D684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11 574</w:t>
            </w:r>
          </w:p>
        </w:tc>
      </w:tr>
      <w:tr w:rsidR="009C356D" w:rsidRPr="009C356D" w14:paraId="52D1F062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592E59B5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Проценты полученные</w:t>
            </w:r>
          </w:p>
        </w:tc>
        <w:tc>
          <w:tcPr>
            <w:tcW w:w="737" w:type="dxa"/>
            <w:vAlign w:val="bottom"/>
          </w:tcPr>
          <w:p w14:paraId="623464B2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0F07E8B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589</w:t>
            </w:r>
          </w:p>
        </w:tc>
        <w:tc>
          <w:tcPr>
            <w:tcW w:w="1701" w:type="dxa"/>
            <w:vAlign w:val="bottom"/>
            <w:hideMark/>
          </w:tcPr>
          <w:p w14:paraId="3D787FF7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637</w:t>
            </w:r>
          </w:p>
        </w:tc>
      </w:tr>
      <w:tr w:rsidR="009C356D" w:rsidRPr="009C356D" w14:paraId="21254061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5AFFCEA5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Правительственная субсидия</w:t>
            </w:r>
          </w:p>
        </w:tc>
        <w:tc>
          <w:tcPr>
            <w:tcW w:w="737" w:type="dxa"/>
            <w:vAlign w:val="bottom"/>
          </w:tcPr>
          <w:p w14:paraId="22A77120" w14:textId="48165295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0CABA2A8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3 641</w:t>
            </w:r>
          </w:p>
        </w:tc>
        <w:tc>
          <w:tcPr>
            <w:tcW w:w="1701" w:type="dxa"/>
            <w:vAlign w:val="bottom"/>
          </w:tcPr>
          <w:p w14:paraId="2F8BCC31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772</w:t>
            </w:r>
          </w:p>
        </w:tc>
      </w:tr>
      <w:tr w:rsidR="009C356D" w:rsidRPr="009C356D" w14:paraId="4CAD0364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2D239524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Дивиденды полученные</w:t>
            </w:r>
          </w:p>
        </w:tc>
        <w:tc>
          <w:tcPr>
            <w:tcW w:w="737" w:type="dxa"/>
            <w:vAlign w:val="bottom"/>
          </w:tcPr>
          <w:p w14:paraId="491D5FFE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06F86BE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95</w:t>
            </w:r>
          </w:p>
        </w:tc>
        <w:tc>
          <w:tcPr>
            <w:tcW w:w="1701" w:type="dxa"/>
            <w:vAlign w:val="bottom"/>
            <w:hideMark/>
          </w:tcPr>
          <w:p w14:paraId="0350C548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6</w:t>
            </w:r>
          </w:p>
        </w:tc>
      </w:tr>
      <w:tr w:rsidR="009C356D" w:rsidRPr="009C356D" w14:paraId="0D067345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246801ED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Приобретение дочерних компаний и бизнесов, за вычетом полученных денежных средств</w:t>
            </w:r>
          </w:p>
        </w:tc>
        <w:tc>
          <w:tcPr>
            <w:tcW w:w="737" w:type="dxa"/>
            <w:vAlign w:val="bottom"/>
          </w:tcPr>
          <w:p w14:paraId="451EAF79" w14:textId="1B6AFD11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453E8EA5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4 064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  <w:hideMark/>
          </w:tcPr>
          <w:p w14:paraId="0BF33A0B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(218)</w:t>
            </w:r>
          </w:p>
        </w:tc>
      </w:tr>
      <w:tr w:rsidR="009C356D" w:rsidRPr="009C356D" w14:paraId="52037E4B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B80C52E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Выбытие дочерних компаний, за вычетом выбывших денежных средств</w:t>
            </w:r>
          </w:p>
        </w:tc>
        <w:tc>
          <w:tcPr>
            <w:tcW w:w="737" w:type="dxa"/>
            <w:vAlign w:val="bottom"/>
          </w:tcPr>
          <w:p w14:paraId="26194882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32FF720D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80</w:t>
            </w:r>
          </w:p>
        </w:tc>
        <w:tc>
          <w:tcPr>
            <w:tcW w:w="1701" w:type="dxa"/>
            <w:vAlign w:val="bottom"/>
            <w:hideMark/>
          </w:tcPr>
          <w:p w14:paraId="0CC739DD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347</w:t>
            </w:r>
          </w:p>
        </w:tc>
      </w:tr>
      <w:tr w:rsidR="009C356D" w:rsidRPr="009C356D" w14:paraId="07FD7A09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6B10E720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Приобретение долей ассоциированных компаний</w:t>
            </w:r>
          </w:p>
        </w:tc>
        <w:tc>
          <w:tcPr>
            <w:tcW w:w="737" w:type="dxa"/>
            <w:vAlign w:val="bottom"/>
          </w:tcPr>
          <w:p w14:paraId="027F9557" w14:textId="727B2DF8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7390CE7E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4 386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  <w:hideMark/>
          </w:tcPr>
          <w:p w14:paraId="154EB835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color w:val="000000"/>
                <w:sz w:val="14"/>
                <w:szCs w:val="14"/>
              </w:rPr>
              <w:t>(2 430)</w:t>
            </w:r>
          </w:p>
        </w:tc>
      </w:tr>
      <w:tr w:rsidR="009C356D" w:rsidRPr="009C356D" w14:paraId="7E5A597E" w14:textId="77777777" w:rsidTr="00102804">
        <w:trPr>
          <w:trHeight w:val="2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  <w:hideMark/>
          </w:tcPr>
          <w:p w14:paraId="223F6843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использованные в инвестиционной деятельности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758FA6A2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F87BF4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69 182</w:t>
            </w:r>
            <w:r w:rsidRPr="009C356D"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1B81715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  <w:t>(53 458)</w:t>
            </w:r>
          </w:p>
        </w:tc>
      </w:tr>
      <w:tr w:rsidR="009C356D" w:rsidRPr="009C356D" w14:paraId="6B660A47" w14:textId="77777777" w:rsidTr="00102804">
        <w:trPr>
          <w:trHeight w:hRule="exact" w:val="11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</w:tcPr>
          <w:p w14:paraId="6B2820F2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7D84CC96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6AA98D40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059CCCB6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color w:val="000000"/>
                <w:sz w:val="14"/>
                <w:szCs w:val="14"/>
              </w:rPr>
            </w:pPr>
          </w:p>
        </w:tc>
      </w:tr>
      <w:tr w:rsidR="009C356D" w:rsidRPr="009C356D" w14:paraId="57046C0D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4A52D6B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потоки от финансовой деятельности</w:t>
            </w:r>
          </w:p>
        </w:tc>
        <w:tc>
          <w:tcPr>
            <w:tcW w:w="737" w:type="dxa"/>
            <w:vAlign w:val="bottom"/>
          </w:tcPr>
          <w:p w14:paraId="0FCC43CE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2A51F8D3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25C378F7" w14:textId="77777777" w:rsidR="009C356D" w:rsidRPr="009C356D" w:rsidRDefault="009C356D" w:rsidP="00102804">
            <w:pPr>
              <w:tabs>
                <w:tab w:val="decimal" w:pos="1247"/>
              </w:tabs>
              <w:rPr>
                <w:rFonts w:ascii="Basis Grotesque Pro" w:eastAsia="Arial Unicode MS" w:hAnsi="Basis Grotesque Pro"/>
                <w:sz w:val="14"/>
                <w:szCs w:val="14"/>
              </w:rPr>
            </w:pPr>
          </w:p>
        </w:tc>
      </w:tr>
      <w:tr w:rsidR="009C356D" w:rsidRPr="009C356D" w14:paraId="4354D40D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5FB22422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Поступления от продажи собственных акций</w:t>
            </w:r>
          </w:p>
        </w:tc>
        <w:tc>
          <w:tcPr>
            <w:tcW w:w="737" w:type="dxa"/>
            <w:vAlign w:val="bottom"/>
          </w:tcPr>
          <w:p w14:paraId="50211E64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2197CDB4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–</w:t>
            </w:r>
          </w:p>
        </w:tc>
        <w:tc>
          <w:tcPr>
            <w:tcW w:w="1701" w:type="dxa"/>
            <w:vAlign w:val="bottom"/>
          </w:tcPr>
          <w:p w14:paraId="57BB3108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1</w:t>
            </w:r>
          </w:p>
        </w:tc>
      </w:tr>
      <w:tr w:rsidR="009C356D" w:rsidRPr="009C356D" w14:paraId="0347F1F2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2857CFE4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Приобретение собственных акций</w:t>
            </w:r>
          </w:p>
        </w:tc>
        <w:tc>
          <w:tcPr>
            <w:tcW w:w="737" w:type="dxa"/>
            <w:vAlign w:val="bottom"/>
          </w:tcPr>
          <w:p w14:paraId="4BCF1726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2B7E4EB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–</w:t>
            </w:r>
          </w:p>
        </w:tc>
        <w:tc>
          <w:tcPr>
            <w:tcW w:w="1701" w:type="dxa"/>
            <w:vAlign w:val="bottom"/>
          </w:tcPr>
          <w:p w14:paraId="43D5FC96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(981)</w:t>
            </w:r>
          </w:p>
        </w:tc>
      </w:tr>
      <w:tr w:rsidR="009C356D" w:rsidRPr="009C356D" w14:paraId="04750D42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7A197028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Поступление денежных средств по банковским и корпоративным кредитам и займам</w:t>
            </w:r>
          </w:p>
        </w:tc>
        <w:tc>
          <w:tcPr>
            <w:tcW w:w="737" w:type="dxa"/>
            <w:vAlign w:val="bottom"/>
          </w:tcPr>
          <w:p w14:paraId="3CF0A4EC" w14:textId="7A9F7728" w:rsidR="009C356D" w:rsidRPr="000330F0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76F3BBD6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579 949</w:t>
            </w:r>
          </w:p>
        </w:tc>
        <w:tc>
          <w:tcPr>
            <w:tcW w:w="1701" w:type="dxa"/>
            <w:vAlign w:val="bottom"/>
          </w:tcPr>
          <w:p w14:paraId="7F79F33B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522 157</w:t>
            </w:r>
          </w:p>
        </w:tc>
      </w:tr>
      <w:tr w:rsidR="009C356D" w:rsidRPr="009C356D" w14:paraId="20073AFC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198A42F8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Погашение банковских и корпоративных кредитов и займов</w:t>
            </w:r>
          </w:p>
        </w:tc>
        <w:tc>
          <w:tcPr>
            <w:tcW w:w="737" w:type="dxa"/>
            <w:vAlign w:val="bottom"/>
          </w:tcPr>
          <w:p w14:paraId="6837DB17" w14:textId="52AB214E" w:rsidR="009C356D" w:rsidRPr="000330F0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41DCE7A2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564 785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2AF095E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(519 403)</w:t>
            </w:r>
          </w:p>
        </w:tc>
      </w:tr>
      <w:tr w:rsidR="009C356D" w:rsidRPr="009C356D" w14:paraId="2FDCB7BE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506E953C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Поступление денежных средств по облигациям</w:t>
            </w:r>
          </w:p>
        </w:tc>
        <w:tc>
          <w:tcPr>
            <w:tcW w:w="737" w:type="dxa"/>
            <w:vAlign w:val="bottom"/>
          </w:tcPr>
          <w:p w14:paraId="3D6007C6" w14:textId="0A299D35" w:rsidR="009C356D" w:rsidRPr="000330F0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2816FCC4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10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000</w:t>
            </w:r>
          </w:p>
        </w:tc>
        <w:tc>
          <w:tcPr>
            <w:tcW w:w="1701" w:type="dxa"/>
            <w:vAlign w:val="bottom"/>
          </w:tcPr>
          <w:p w14:paraId="14EBA9C5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20 000</w:t>
            </w:r>
          </w:p>
        </w:tc>
      </w:tr>
      <w:tr w:rsidR="009C356D" w:rsidRPr="009C356D" w14:paraId="6827FE18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181D14F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Погашение облигаций</w:t>
            </w:r>
          </w:p>
        </w:tc>
        <w:tc>
          <w:tcPr>
            <w:tcW w:w="737" w:type="dxa"/>
            <w:vAlign w:val="bottom"/>
          </w:tcPr>
          <w:p w14:paraId="2C47A302" w14:textId="7980B4FF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3455F5D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11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209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768523F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(20 642)</w:t>
            </w:r>
          </w:p>
        </w:tc>
      </w:tr>
      <w:tr w:rsidR="009C356D" w:rsidRPr="009C356D" w14:paraId="2178CF75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614BDC4C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Погашение обязательств по коммерческим кредитам</w:t>
            </w:r>
          </w:p>
        </w:tc>
        <w:tc>
          <w:tcPr>
            <w:tcW w:w="737" w:type="dxa"/>
            <w:vAlign w:val="bottom"/>
          </w:tcPr>
          <w:p w14:paraId="364F39EF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186E5600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15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5BE5FF1C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(9)</w:t>
            </w:r>
          </w:p>
        </w:tc>
      </w:tr>
      <w:tr w:rsidR="009C356D" w:rsidRPr="009C356D" w14:paraId="269D5946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32BB7FC4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Погашение прочих долгосрочных финансовых обязательств</w:t>
            </w:r>
          </w:p>
        </w:tc>
        <w:tc>
          <w:tcPr>
            <w:tcW w:w="737" w:type="dxa"/>
            <w:vAlign w:val="bottom"/>
          </w:tcPr>
          <w:p w14:paraId="5E2147E3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3DCFA675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1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6231ABEC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(7)</w:t>
            </w:r>
          </w:p>
        </w:tc>
      </w:tr>
      <w:tr w:rsidR="009C356D" w:rsidRPr="009C356D" w14:paraId="702AE19D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D76926A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Выплаты, связанные с опционами</w:t>
            </w:r>
          </w:p>
        </w:tc>
        <w:tc>
          <w:tcPr>
            <w:tcW w:w="737" w:type="dxa"/>
            <w:vAlign w:val="bottom"/>
          </w:tcPr>
          <w:p w14:paraId="48DBF15B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38C70BD9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–</w:t>
            </w:r>
          </w:p>
        </w:tc>
        <w:tc>
          <w:tcPr>
            <w:tcW w:w="1701" w:type="dxa"/>
            <w:vAlign w:val="bottom"/>
          </w:tcPr>
          <w:p w14:paraId="471E4ADD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(4 896)</w:t>
            </w:r>
          </w:p>
        </w:tc>
      </w:tr>
      <w:tr w:rsidR="009C356D" w:rsidRPr="009C356D" w14:paraId="56E98746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381E425D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Поступления от неконтролирующих акционеров дочерних компаний</w:t>
            </w:r>
          </w:p>
        </w:tc>
        <w:tc>
          <w:tcPr>
            <w:tcW w:w="737" w:type="dxa"/>
            <w:vAlign w:val="bottom"/>
          </w:tcPr>
          <w:p w14:paraId="7BE4CD10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139BD281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24</w:t>
            </w:r>
          </w:p>
        </w:tc>
        <w:tc>
          <w:tcPr>
            <w:tcW w:w="1701" w:type="dxa"/>
            <w:vAlign w:val="bottom"/>
          </w:tcPr>
          <w:p w14:paraId="5BE763B9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–</w:t>
            </w:r>
          </w:p>
        </w:tc>
      </w:tr>
      <w:tr w:rsidR="009C356D" w:rsidRPr="009C356D" w14:paraId="3E51E693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57F764D1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Погашение обязательств по финансовой аренде</w:t>
            </w:r>
          </w:p>
        </w:tc>
        <w:tc>
          <w:tcPr>
            <w:tcW w:w="737" w:type="dxa"/>
            <w:vAlign w:val="bottom"/>
          </w:tcPr>
          <w:p w14:paraId="48E37E57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vAlign w:val="bottom"/>
          </w:tcPr>
          <w:p w14:paraId="5A72B655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4 034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7DC9B5D7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(118)</w:t>
            </w:r>
          </w:p>
        </w:tc>
      </w:tr>
      <w:tr w:rsidR="009C356D" w:rsidRPr="009C356D" w14:paraId="17CB47E7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67077DC7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Приобретение доли неконтролирующих акционеров</w:t>
            </w:r>
          </w:p>
        </w:tc>
        <w:tc>
          <w:tcPr>
            <w:tcW w:w="737" w:type="dxa"/>
            <w:vAlign w:val="bottom"/>
          </w:tcPr>
          <w:p w14:paraId="2571161C" w14:textId="59AC840F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7E69E957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–</w:t>
            </w:r>
          </w:p>
        </w:tc>
        <w:tc>
          <w:tcPr>
            <w:tcW w:w="1701" w:type="dxa"/>
            <w:vAlign w:val="bottom"/>
          </w:tcPr>
          <w:p w14:paraId="40299F26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(2 318)</w:t>
            </w:r>
          </w:p>
        </w:tc>
      </w:tr>
      <w:tr w:rsidR="009C356D" w:rsidRPr="009C356D" w14:paraId="05CDD413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6C922D40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Дивиденды, уплаченные акционерам Группы</w:t>
            </w:r>
          </w:p>
        </w:tc>
        <w:tc>
          <w:tcPr>
            <w:tcW w:w="737" w:type="dxa"/>
            <w:vAlign w:val="bottom"/>
          </w:tcPr>
          <w:p w14:paraId="3EDEE344" w14:textId="4A53232B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07C17AA7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11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 xml:space="preserve"> 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547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vAlign w:val="bottom"/>
          </w:tcPr>
          <w:p w14:paraId="248B0F11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(12 195)</w:t>
            </w:r>
          </w:p>
        </w:tc>
      </w:tr>
      <w:tr w:rsidR="009C356D" w:rsidRPr="009C356D" w14:paraId="42A78DF5" w14:textId="77777777" w:rsidTr="00102804">
        <w:trPr>
          <w:trHeight w:val="23"/>
          <w:jc w:val="center"/>
        </w:trPr>
        <w:tc>
          <w:tcPr>
            <w:tcW w:w="5499" w:type="dxa"/>
            <w:vAlign w:val="bottom"/>
            <w:hideMark/>
          </w:tcPr>
          <w:p w14:paraId="444D88A9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Дивиденды, уплаченные неконтролирующим акционерам дочерних компаний</w:t>
            </w:r>
          </w:p>
        </w:tc>
        <w:tc>
          <w:tcPr>
            <w:tcW w:w="737" w:type="dxa"/>
            <w:vAlign w:val="bottom"/>
          </w:tcPr>
          <w:p w14:paraId="6D80983A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795CEB4B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(</w:t>
            </w:r>
            <w:r w:rsidRPr="009C356D">
              <w:rPr>
                <w:rFonts w:ascii="Basis Grotesque Pro" w:hAnsi="Basis Grotesque Pro"/>
                <w:sz w:val="14"/>
                <w:szCs w:val="14"/>
              </w:rPr>
              <w:t>226</w:t>
            </w:r>
            <w:r w:rsidRPr="009C356D">
              <w:rPr>
                <w:rFonts w:ascii="Basis Grotesque Pro" w:hAnsi="Basis Grotesque Pr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7CBB909B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(190)</w:t>
            </w:r>
          </w:p>
        </w:tc>
      </w:tr>
      <w:tr w:rsidR="009C356D" w:rsidRPr="009C356D" w14:paraId="0D3A415A" w14:textId="77777777" w:rsidTr="00102804">
        <w:trPr>
          <w:trHeight w:val="2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  <w:hideMark/>
          </w:tcPr>
          <w:p w14:paraId="30FDCF64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Чистые денежные средства, использованные в финансовой деятельности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1409EB93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9F1B60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(1 844)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EA1BD4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bCs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(18 601)</w:t>
            </w:r>
          </w:p>
        </w:tc>
      </w:tr>
      <w:tr w:rsidR="009C356D" w:rsidRPr="009C356D" w14:paraId="7F981FB8" w14:textId="77777777" w:rsidTr="00102804">
        <w:trPr>
          <w:trHeight w:hRule="exact" w:val="11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</w:tcPr>
          <w:p w14:paraId="0EE9C90E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39D2E0C3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6A057CC1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6F8FED86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</w:tr>
      <w:tr w:rsidR="009C356D" w:rsidRPr="009C356D" w14:paraId="6059521D" w14:textId="77777777" w:rsidTr="00102804">
        <w:trPr>
          <w:trHeight w:val="2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  <w:hideMark/>
          </w:tcPr>
          <w:p w14:paraId="0A05C138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Влияние изменений валютных курсов на денежные средства и их эквиваленты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19D24010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1F05A90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47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CCF1B5B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  <w:lang w:val="en-GB"/>
              </w:rPr>
            </w:pPr>
            <w:r w:rsidRPr="009C356D"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</w:rPr>
              <w:t>(152)</w:t>
            </w:r>
          </w:p>
        </w:tc>
      </w:tr>
      <w:tr w:rsidR="009C356D" w:rsidRPr="009C356D" w14:paraId="193FD22C" w14:textId="77777777" w:rsidTr="00102804">
        <w:trPr>
          <w:trHeight w:val="2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</w:tcPr>
          <w:p w14:paraId="5DB01D7E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Нетто увеличение/(уменьшение) денежных средств и их эквивалентов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48684762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638767EC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6 265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CAAA319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  <w:t>(442)</w:t>
            </w:r>
          </w:p>
        </w:tc>
      </w:tr>
      <w:tr w:rsidR="009C356D" w:rsidRPr="009C356D" w14:paraId="548499AF" w14:textId="77777777" w:rsidTr="00102804">
        <w:trPr>
          <w:trHeight w:hRule="exact" w:val="113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</w:tcPr>
          <w:p w14:paraId="406E9E87" w14:textId="77777777" w:rsidR="009C356D" w:rsidRPr="009C356D" w:rsidRDefault="009C356D" w:rsidP="00102804">
            <w:pPr>
              <w:ind w:left="5" w:right="-108" w:hanging="113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6EC471E3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152114C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446E3F71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9C356D" w:rsidRPr="009C356D" w14:paraId="6EB8262A" w14:textId="77777777" w:rsidTr="00102804">
        <w:trPr>
          <w:trHeight w:val="23"/>
          <w:jc w:val="center"/>
        </w:trPr>
        <w:tc>
          <w:tcPr>
            <w:tcW w:w="5499" w:type="dxa"/>
            <w:tcBorders>
              <w:top w:val="nil"/>
              <w:left w:val="nil"/>
              <w:right w:val="nil"/>
            </w:tcBorders>
            <w:vAlign w:val="bottom"/>
            <w:hideMark/>
          </w:tcPr>
          <w:p w14:paraId="7E08A663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Cs/>
                <w:sz w:val="14"/>
                <w:szCs w:val="14"/>
              </w:rPr>
              <w:t>Денежные средства и их эквиваленты на начало года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bottom"/>
          </w:tcPr>
          <w:p w14:paraId="2CE41FAC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469FDF21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sz w:val="14"/>
                <w:szCs w:val="14"/>
              </w:rPr>
              <w:t>3 815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E3FC010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eastAsia="Arial Unicode MS" w:hAnsi="Basis Grotesque Pro"/>
                <w:bCs/>
                <w:snapToGrid w:val="0"/>
                <w:color w:val="000000"/>
                <w:sz w:val="14"/>
                <w:szCs w:val="14"/>
              </w:rPr>
              <w:t>4 257</w:t>
            </w:r>
          </w:p>
        </w:tc>
      </w:tr>
      <w:tr w:rsidR="009C356D" w:rsidRPr="009C356D" w14:paraId="0F33C419" w14:textId="77777777" w:rsidTr="00102804">
        <w:trPr>
          <w:trHeight w:val="340"/>
          <w:jc w:val="center"/>
        </w:trPr>
        <w:tc>
          <w:tcPr>
            <w:tcW w:w="5499" w:type="dxa"/>
            <w:tcBorders>
              <w:left w:val="nil"/>
              <w:right w:val="nil"/>
            </w:tcBorders>
            <w:vAlign w:val="bottom"/>
            <w:hideMark/>
          </w:tcPr>
          <w:p w14:paraId="299CF8F1" w14:textId="77777777" w:rsidR="009C356D" w:rsidRPr="009C356D" w:rsidRDefault="009C356D" w:rsidP="00102804">
            <w:pPr>
              <w:ind w:left="5" w:right="-108" w:hanging="113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bCs/>
                <w:sz w:val="14"/>
                <w:szCs w:val="14"/>
              </w:rPr>
              <w:t>Денежные средства и их эквиваленты на конец года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06070DBF" w14:textId="77777777" w:rsidR="009C356D" w:rsidRPr="009C356D" w:rsidRDefault="009C356D" w:rsidP="00102804">
            <w:pPr>
              <w:ind w:left="-102" w:right="-102"/>
              <w:jc w:val="center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7A703D8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9C356D">
              <w:rPr>
                <w:rFonts w:ascii="Basis Grotesque Pro" w:hAnsi="Basis Grotesque Pro"/>
                <w:b/>
                <w:sz w:val="14"/>
                <w:szCs w:val="14"/>
              </w:rPr>
              <w:t>10 080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3D4B5CCC" w14:textId="77777777" w:rsidR="009C356D" w:rsidRPr="009C356D" w:rsidRDefault="009C356D" w:rsidP="00102804">
            <w:pPr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  <w:lang w:val="en-GB"/>
              </w:rPr>
            </w:pPr>
            <w:r w:rsidRPr="009C356D">
              <w:rPr>
                <w:rFonts w:ascii="Basis Grotesque Pro" w:eastAsia="Arial Unicode MS" w:hAnsi="Basis Grotesque Pro"/>
                <w:b/>
                <w:bCs/>
                <w:snapToGrid w:val="0"/>
                <w:color w:val="000000"/>
                <w:sz w:val="14"/>
                <w:szCs w:val="14"/>
              </w:rPr>
              <w:t>3 815</w:t>
            </w:r>
          </w:p>
        </w:tc>
      </w:tr>
    </w:tbl>
    <w:p w14:paraId="3780B3EC" w14:textId="2660660D" w:rsidR="00151350" w:rsidRPr="00C0520E" w:rsidRDefault="00151350">
      <w:pPr>
        <w:spacing w:after="200" w:line="276" w:lineRule="auto"/>
        <w:rPr>
          <w:rFonts w:ascii="Basis Grotesque Pro" w:hAnsi="Basis Grotesque Pro"/>
          <w:b/>
          <w:bCs/>
          <w:sz w:val="20"/>
          <w:szCs w:val="20"/>
        </w:rPr>
      </w:pPr>
    </w:p>
    <w:p w14:paraId="46E237A5" w14:textId="0ADFD7B9" w:rsidR="00514D92" w:rsidRPr="00C0520E" w:rsidRDefault="00EC49BB" w:rsidP="00895AB1">
      <w:pPr>
        <w:rPr>
          <w:rFonts w:ascii="Basis Grotesque Pro" w:hAnsi="Basis Grotesque Pro"/>
          <w:b/>
          <w:bCs/>
          <w:sz w:val="20"/>
          <w:szCs w:val="20"/>
        </w:rPr>
      </w:pPr>
      <w:r>
        <w:rPr>
          <w:rFonts w:ascii="Basis Grotesque Pro" w:hAnsi="Basis Grotesque Pro"/>
          <w:b/>
          <w:bCs/>
          <w:sz w:val="20"/>
          <w:szCs w:val="20"/>
        </w:rPr>
        <w:lastRenderedPageBreak/>
        <w:t>Приложение 5.</w:t>
      </w:r>
      <w:r w:rsidR="006B7876" w:rsidRPr="00C0520E">
        <w:rPr>
          <w:rFonts w:ascii="Basis Grotesque Pro" w:hAnsi="Basis Grotesque Pro"/>
          <w:b/>
          <w:bCs/>
          <w:sz w:val="20"/>
          <w:szCs w:val="20"/>
        </w:rPr>
        <w:t xml:space="preserve"> Отчет о </w:t>
      </w:r>
      <w:r w:rsidR="00CC48B7" w:rsidRPr="00C0520E">
        <w:rPr>
          <w:rFonts w:ascii="Basis Grotesque Pro" w:hAnsi="Basis Grotesque Pro"/>
          <w:b/>
          <w:bCs/>
          <w:sz w:val="20"/>
          <w:szCs w:val="20"/>
        </w:rPr>
        <w:t xml:space="preserve">финансовом положении по итогам </w:t>
      </w:r>
      <w:r w:rsidR="004D469E" w:rsidRPr="00C0520E">
        <w:rPr>
          <w:rFonts w:ascii="Basis Grotesque Pro" w:hAnsi="Basis Grotesque Pro"/>
          <w:b/>
          <w:bCs/>
          <w:sz w:val="20"/>
          <w:szCs w:val="20"/>
        </w:rPr>
        <w:t>12</w:t>
      </w:r>
      <w:r w:rsidR="006B7876" w:rsidRPr="00C0520E">
        <w:rPr>
          <w:rFonts w:ascii="Basis Grotesque Pro" w:hAnsi="Basis Grotesque Pro"/>
          <w:b/>
          <w:bCs/>
          <w:sz w:val="20"/>
          <w:szCs w:val="20"/>
        </w:rPr>
        <w:t xml:space="preserve"> месяцев 2018 г.</w:t>
      </w:r>
    </w:p>
    <w:tbl>
      <w:tblPr>
        <w:tblW w:w="9638" w:type="dxa"/>
        <w:jc w:val="center"/>
        <w:tblLayout w:type="fixed"/>
        <w:tblLook w:val="0000" w:firstRow="0" w:lastRow="0" w:firstColumn="0" w:lastColumn="0" w:noHBand="0" w:noVBand="0"/>
      </w:tblPr>
      <w:tblGrid>
        <w:gridCol w:w="5499"/>
        <w:gridCol w:w="737"/>
        <w:gridCol w:w="1701"/>
        <w:gridCol w:w="1701"/>
      </w:tblGrid>
      <w:tr w:rsidR="00783F1C" w:rsidRPr="00783F1C" w14:paraId="5B863046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86502C7" w14:textId="77777777" w:rsidR="00783F1C" w:rsidRPr="00783F1C" w:rsidRDefault="00783F1C" w:rsidP="00102804">
            <w:pPr>
              <w:pStyle w:val="ab"/>
              <w:spacing w:after="0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  <w:tc>
          <w:tcPr>
            <w:tcW w:w="737" w:type="dxa"/>
            <w:tcBorders>
              <w:bottom w:val="single" w:sz="6" w:space="0" w:color="auto"/>
            </w:tcBorders>
            <w:vAlign w:val="bottom"/>
          </w:tcPr>
          <w:p w14:paraId="462850B4" w14:textId="5D4CB1C2" w:rsidR="00783F1C" w:rsidRPr="000330F0" w:rsidRDefault="00783F1C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13ACDD03" w14:textId="77777777" w:rsidR="00783F1C" w:rsidRPr="00783F1C" w:rsidRDefault="00783F1C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31 декабря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br/>
              <w:t>2018 г.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69A78AD6" w14:textId="77777777" w:rsidR="00783F1C" w:rsidRPr="00783F1C" w:rsidRDefault="00783F1C" w:rsidP="00102804">
            <w:pPr>
              <w:pStyle w:val="TableText"/>
              <w:ind w:left="-108" w:right="-108"/>
              <w:jc w:val="center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31 декабря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br/>
              <w:t>2017 г.*</w:t>
            </w:r>
          </w:p>
        </w:tc>
      </w:tr>
      <w:tr w:rsidR="00783F1C" w:rsidRPr="00783F1C" w14:paraId="0BA8F5A2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45F6C2EC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Активы</w:t>
            </w:r>
          </w:p>
        </w:tc>
        <w:tc>
          <w:tcPr>
            <w:tcW w:w="737" w:type="dxa"/>
            <w:tcBorders>
              <w:top w:val="single" w:sz="6" w:space="0" w:color="auto"/>
            </w:tcBorders>
            <w:vAlign w:val="bottom"/>
          </w:tcPr>
          <w:p w14:paraId="26A0BB3E" w14:textId="77777777" w:rsidR="00783F1C" w:rsidRPr="00783F1C" w:rsidRDefault="00783F1C" w:rsidP="00102804">
            <w:pPr>
              <w:pStyle w:val="ab"/>
              <w:spacing w:after="0"/>
              <w:ind w:left="-102" w:right="-102"/>
              <w:jc w:val="center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14:paraId="7F3BF563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14:paraId="3A41DC30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</w:tr>
      <w:tr w:rsidR="00783F1C" w:rsidRPr="00783F1C" w14:paraId="0D1FAFB0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6BE3F34F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Внеоборотные активы</w:t>
            </w:r>
          </w:p>
        </w:tc>
        <w:tc>
          <w:tcPr>
            <w:tcW w:w="737" w:type="dxa"/>
            <w:vAlign w:val="bottom"/>
          </w:tcPr>
          <w:p w14:paraId="22FA0507" w14:textId="77777777" w:rsidR="00783F1C" w:rsidRPr="00783F1C" w:rsidRDefault="00783F1C" w:rsidP="00102804">
            <w:pPr>
              <w:pStyle w:val="ab"/>
              <w:spacing w:after="0"/>
              <w:ind w:left="-102" w:right="-102"/>
              <w:jc w:val="center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6C9FA399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43541E6A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</w:p>
        </w:tc>
      </w:tr>
      <w:tr w:rsidR="00783F1C" w:rsidRPr="00783F1C" w14:paraId="077722C0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3A3AAFD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Основные средства</w:t>
            </w:r>
          </w:p>
        </w:tc>
        <w:tc>
          <w:tcPr>
            <w:tcW w:w="737" w:type="dxa"/>
            <w:vAlign w:val="bottom"/>
          </w:tcPr>
          <w:p w14:paraId="08E35A4B" w14:textId="624C4740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150BB36F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373 839</w:t>
            </w:r>
          </w:p>
        </w:tc>
        <w:tc>
          <w:tcPr>
            <w:tcW w:w="1701" w:type="dxa"/>
            <w:vAlign w:val="bottom"/>
          </w:tcPr>
          <w:p w14:paraId="7CEF680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348 430</w:t>
            </w:r>
          </w:p>
        </w:tc>
      </w:tr>
      <w:tr w:rsidR="00783F1C" w:rsidRPr="00783F1C" w14:paraId="0CFB0BA6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007CCE6F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Инвестиционная собственность</w:t>
            </w:r>
          </w:p>
        </w:tc>
        <w:tc>
          <w:tcPr>
            <w:tcW w:w="737" w:type="dxa"/>
            <w:vAlign w:val="bottom"/>
          </w:tcPr>
          <w:p w14:paraId="4F083205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0873BE6A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72</w:t>
            </w:r>
          </w:p>
        </w:tc>
        <w:tc>
          <w:tcPr>
            <w:tcW w:w="1701" w:type="dxa"/>
            <w:vAlign w:val="bottom"/>
          </w:tcPr>
          <w:p w14:paraId="5B5CAA38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159</w:t>
            </w:r>
          </w:p>
        </w:tc>
      </w:tr>
      <w:tr w:rsidR="00783F1C" w:rsidRPr="00783F1C" w14:paraId="09EDA135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5FAA8F6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Гудвил и прочие нематериальные активы</w:t>
            </w:r>
          </w:p>
        </w:tc>
        <w:tc>
          <w:tcPr>
            <w:tcW w:w="737" w:type="dxa"/>
            <w:vAlign w:val="bottom"/>
          </w:tcPr>
          <w:p w14:paraId="4C30AE0C" w14:textId="2356606E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0291E38C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6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246</w:t>
            </w:r>
          </w:p>
        </w:tc>
        <w:tc>
          <w:tcPr>
            <w:tcW w:w="1701" w:type="dxa"/>
            <w:vAlign w:val="bottom"/>
          </w:tcPr>
          <w:p w14:paraId="31D31587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59 820</w:t>
            </w:r>
          </w:p>
        </w:tc>
      </w:tr>
      <w:tr w:rsidR="00783F1C" w:rsidRPr="00783F1C" w14:paraId="063D7357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C4E2B78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Активы в форме права пользования</w:t>
            </w:r>
          </w:p>
        </w:tc>
        <w:tc>
          <w:tcPr>
            <w:tcW w:w="737" w:type="dxa"/>
            <w:vAlign w:val="bottom"/>
          </w:tcPr>
          <w:p w14:paraId="5DE683CB" w14:textId="43BE314E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6F5ADD7B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2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205</w:t>
            </w:r>
          </w:p>
        </w:tc>
        <w:tc>
          <w:tcPr>
            <w:tcW w:w="1701" w:type="dxa"/>
            <w:vAlign w:val="bottom"/>
          </w:tcPr>
          <w:p w14:paraId="0BEFB69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–</w:t>
            </w:r>
          </w:p>
        </w:tc>
      </w:tr>
      <w:tr w:rsidR="00783F1C" w:rsidRPr="00783F1C" w14:paraId="4A7914AE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E7E7CF6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Торговая и прочая дебиторская задолженность</w:t>
            </w:r>
          </w:p>
        </w:tc>
        <w:tc>
          <w:tcPr>
            <w:tcW w:w="737" w:type="dxa"/>
            <w:vAlign w:val="bottom"/>
          </w:tcPr>
          <w:p w14:paraId="558CD796" w14:textId="727652E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173776D4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7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346</w:t>
            </w:r>
          </w:p>
        </w:tc>
        <w:tc>
          <w:tcPr>
            <w:tcW w:w="1701" w:type="dxa"/>
            <w:vAlign w:val="bottom"/>
          </w:tcPr>
          <w:p w14:paraId="45D6549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8 352</w:t>
            </w:r>
          </w:p>
        </w:tc>
      </w:tr>
      <w:tr w:rsidR="00783F1C" w:rsidRPr="00783F1C" w14:paraId="767716B0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21B248A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Инвестиции в ассоциированные компании и совместные предприятия</w:t>
            </w:r>
          </w:p>
        </w:tc>
        <w:tc>
          <w:tcPr>
            <w:tcW w:w="737" w:type="dxa"/>
            <w:vAlign w:val="bottom"/>
          </w:tcPr>
          <w:p w14:paraId="065586FF" w14:textId="40575264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1A289558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69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982</w:t>
            </w:r>
          </w:p>
        </w:tc>
        <w:tc>
          <w:tcPr>
            <w:tcW w:w="1701" w:type="dxa"/>
            <w:vAlign w:val="bottom"/>
          </w:tcPr>
          <w:p w14:paraId="21F606FF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65 879</w:t>
            </w:r>
          </w:p>
        </w:tc>
      </w:tr>
      <w:tr w:rsidR="00783F1C" w:rsidRPr="00783F1C" w14:paraId="63BDECD5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51AE44AA" w14:textId="77777777" w:rsidR="00783F1C" w:rsidRPr="00783F1C" w:rsidRDefault="00783F1C" w:rsidP="00102804">
            <w:pPr>
              <w:pStyle w:val="af0"/>
              <w:ind w:left="5" w:right="-108" w:hanging="113"/>
              <w:rPr>
                <w:rFonts w:ascii="Basis Grotesque Pro" w:hAnsi="Basis Grotesque Pro"/>
                <w:sz w:val="14"/>
                <w:szCs w:val="14"/>
              </w:rPr>
            </w:pPr>
            <w:r w:rsidRPr="00783F1C">
              <w:rPr>
                <w:rFonts w:ascii="Basis Grotesque Pro" w:hAnsi="Basis Grotesque Pro"/>
                <w:sz w:val="14"/>
                <w:szCs w:val="14"/>
              </w:rPr>
              <w:t>Прочие финансовые активы</w:t>
            </w:r>
          </w:p>
        </w:tc>
        <w:tc>
          <w:tcPr>
            <w:tcW w:w="737" w:type="dxa"/>
            <w:vAlign w:val="bottom"/>
          </w:tcPr>
          <w:p w14:paraId="258D08CC" w14:textId="7100A483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2E974830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1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950</w:t>
            </w:r>
          </w:p>
        </w:tc>
        <w:tc>
          <w:tcPr>
            <w:tcW w:w="1701" w:type="dxa"/>
            <w:vAlign w:val="bottom"/>
          </w:tcPr>
          <w:p w14:paraId="7CB91740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1 600</w:t>
            </w:r>
          </w:p>
        </w:tc>
      </w:tr>
      <w:tr w:rsidR="00783F1C" w:rsidRPr="00783F1C" w14:paraId="3B25006A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08338784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Прочие внеоборотные активы</w:t>
            </w:r>
          </w:p>
        </w:tc>
        <w:tc>
          <w:tcPr>
            <w:tcW w:w="737" w:type="dxa"/>
            <w:vAlign w:val="bottom"/>
          </w:tcPr>
          <w:p w14:paraId="3BE28827" w14:textId="40B41BCB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7C8E18A8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4 667</w:t>
            </w:r>
          </w:p>
        </w:tc>
        <w:tc>
          <w:tcPr>
            <w:tcW w:w="1701" w:type="dxa"/>
            <w:vAlign w:val="bottom"/>
          </w:tcPr>
          <w:p w14:paraId="7254D2B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4 352</w:t>
            </w:r>
          </w:p>
        </w:tc>
      </w:tr>
      <w:tr w:rsidR="00783F1C" w:rsidRPr="00783F1C" w14:paraId="7E287C31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58DAA11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Отложенные налоговые активы</w:t>
            </w:r>
          </w:p>
        </w:tc>
        <w:tc>
          <w:tcPr>
            <w:tcW w:w="737" w:type="dxa"/>
            <w:vAlign w:val="bottom"/>
          </w:tcPr>
          <w:p w14:paraId="76C2138E" w14:textId="589B0B4B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0E75366F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863</w:t>
            </w:r>
          </w:p>
        </w:tc>
        <w:tc>
          <w:tcPr>
            <w:tcW w:w="1701" w:type="dxa"/>
            <w:vAlign w:val="bottom"/>
          </w:tcPr>
          <w:p w14:paraId="41B5FFF0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647</w:t>
            </w:r>
          </w:p>
        </w:tc>
      </w:tr>
      <w:tr w:rsidR="00783F1C" w:rsidRPr="00783F1C" w14:paraId="46E3BA61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231541E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Активы по договору</w:t>
            </w:r>
          </w:p>
        </w:tc>
        <w:tc>
          <w:tcPr>
            <w:tcW w:w="737" w:type="dxa"/>
            <w:vAlign w:val="bottom"/>
          </w:tcPr>
          <w:p w14:paraId="6974E786" w14:textId="4F0D2033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44E2FDC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501</w:t>
            </w:r>
          </w:p>
        </w:tc>
        <w:tc>
          <w:tcPr>
            <w:tcW w:w="1701" w:type="dxa"/>
            <w:vAlign w:val="bottom"/>
          </w:tcPr>
          <w:p w14:paraId="532ED665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–</w:t>
            </w:r>
          </w:p>
        </w:tc>
      </w:tr>
      <w:tr w:rsidR="00783F1C" w:rsidRPr="00783F1C" w14:paraId="7ACEFF18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9720557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Активы по расходам по договорам с покупателями</w:t>
            </w:r>
          </w:p>
        </w:tc>
        <w:tc>
          <w:tcPr>
            <w:tcW w:w="737" w:type="dxa"/>
            <w:vAlign w:val="bottom"/>
          </w:tcPr>
          <w:p w14:paraId="164395E0" w14:textId="45992A34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39D97FDA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12 323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14:paraId="680AA0FD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–</w:t>
            </w:r>
          </w:p>
        </w:tc>
      </w:tr>
      <w:tr w:rsidR="00783F1C" w:rsidRPr="00783F1C" w14:paraId="3605ECB3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21D3F37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внеоборотные активы</w:t>
            </w:r>
          </w:p>
        </w:tc>
        <w:tc>
          <w:tcPr>
            <w:tcW w:w="737" w:type="dxa"/>
            <w:vAlign w:val="bottom"/>
          </w:tcPr>
          <w:p w14:paraId="670F18CA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936E84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559 094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A7AD9E4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489 239</w:t>
            </w:r>
          </w:p>
        </w:tc>
      </w:tr>
      <w:tr w:rsidR="00783F1C" w:rsidRPr="00783F1C" w14:paraId="5F506E8C" w14:textId="77777777" w:rsidTr="00102804">
        <w:trPr>
          <w:trHeight w:hRule="exact" w:val="113"/>
          <w:jc w:val="center"/>
        </w:trPr>
        <w:tc>
          <w:tcPr>
            <w:tcW w:w="5499" w:type="dxa"/>
            <w:vAlign w:val="bottom"/>
          </w:tcPr>
          <w:p w14:paraId="1C5665F2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3991C35D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14:paraId="2800A772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14:paraId="3C248007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</w:pPr>
          </w:p>
        </w:tc>
      </w:tr>
      <w:tr w:rsidR="00783F1C" w:rsidRPr="00783F1C" w14:paraId="72213288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BADE12E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Оборотные активы</w:t>
            </w:r>
          </w:p>
        </w:tc>
        <w:tc>
          <w:tcPr>
            <w:tcW w:w="737" w:type="dxa"/>
            <w:vAlign w:val="bottom"/>
          </w:tcPr>
          <w:p w14:paraId="48A45FE7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64FFF19D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49E505ED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</w:tr>
      <w:tr w:rsidR="00783F1C" w:rsidRPr="00783F1C" w14:paraId="3D1F9E98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E9C78A6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Товарно-материальные запасы</w:t>
            </w:r>
          </w:p>
        </w:tc>
        <w:tc>
          <w:tcPr>
            <w:tcW w:w="737" w:type="dxa"/>
            <w:vAlign w:val="bottom"/>
          </w:tcPr>
          <w:p w14:paraId="53CD7210" w14:textId="1FF4F964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0B9DB01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7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631</w:t>
            </w:r>
          </w:p>
        </w:tc>
        <w:tc>
          <w:tcPr>
            <w:tcW w:w="1701" w:type="dxa"/>
            <w:vAlign w:val="bottom"/>
          </w:tcPr>
          <w:p w14:paraId="3B797238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6 169</w:t>
            </w:r>
          </w:p>
        </w:tc>
      </w:tr>
      <w:tr w:rsidR="00783F1C" w:rsidRPr="00783F1C" w14:paraId="40B864A7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0113F54E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Активы по договору</w:t>
            </w:r>
          </w:p>
        </w:tc>
        <w:tc>
          <w:tcPr>
            <w:tcW w:w="737" w:type="dxa"/>
            <w:vAlign w:val="bottom"/>
          </w:tcPr>
          <w:p w14:paraId="75B65AC5" w14:textId="14102568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6FC52290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9 511</w:t>
            </w:r>
          </w:p>
        </w:tc>
        <w:tc>
          <w:tcPr>
            <w:tcW w:w="1701" w:type="dxa"/>
            <w:vAlign w:val="bottom"/>
          </w:tcPr>
          <w:p w14:paraId="78CBE260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–</w:t>
            </w:r>
          </w:p>
        </w:tc>
      </w:tr>
      <w:tr w:rsidR="00783F1C" w:rsidRPr="00783F1C" w14:paraId="30021464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CFA242B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Торговая и прочая дебиторская задолженность</w:t>
            </w:r>
          </w:p>
        </w:tc>
        <w:tc>
          <w:tcPr>
            <w:tcW w:w="737" w:type="dxa"/>
            <w:vAlign w:val="bottom"/>
          </w:tcPr>
          <w:p w14:paraId="234A8D18" w14:textId="4A77C379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7E1394C7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44 189</w:t>
            </w:r>
          </w:p>
        </w:tc>
        <w:tc>
          <w:tcPr>
            <w:tcW w:w="1701" w:type="dxa"/>
            <w:vAlign w:val="bottom"/>
          </w:tcPr>
          <w:p w14:paraId="503F85EF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47 813</w:t>
            </w:r>
          </w:p>
        </w:tc>
      </w:tr>
      <w:tr w:rsidR="00783F1C" w:rsidRPr="00783F1C" w14:paraId="4F610896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5AD50FC0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Предоплаты</w:t>
            </w:r>
          </w:p>
        </w:tc>
        <w:tc>
          <w:tcPr>
            <w:tcW w:w="737" w:type="dxa"/>
            <w:vAlign w:val="bottom"/>
          </w:tcPr>
          <w:p w14:paraId="3ACA2745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785158D5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4 380</w:t>
            </w:r>
          </w:p>
        </w:tc>
        <w:tc>
          <w:tcPr>
            <w:tcW w:w="1701" w:type="dxa"/>
            <w:vAlign w:val="bottom"/>
          </w:tcPr>
          <w:p w14:paraId="63C9CA41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3 455</w:t>
            </w:r>
          </w:p>
        </w:tc>
      </w:tr>
      <w:tr w:rsidR="00783F1C" w:rsidRPr="00783F1C" w14:paraId="32DCE07F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58934EB0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Предоплата по текущему налогу на прибыль</w:t>
            </w:r>
          </w:p>
        </w:tc>
        <w:tc>
          <w:tcPr>
            <w:tcW w:w="737" w:type="dxa"/>
            <w:vAlign w:val="bottom"/>
          </w:tcPr>
          <w:p w14:paraId="263E9ADE" w14:textId="6F92D7BD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4AC803D3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984</w:t>
            </w:r>
          </w:p>
        </w:tc>
        <w:tc>
          <w:tcPr>
            <w:tcW w:w="1701" w:type="dxa"/>
            <w:vAlign w:val="bottom"/>
          </w:tcPr>
          <w:p w14:paraId="764792EF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159</w:t>
            </w:r>
          </w:p>
        </w:tc>
      </w:tr>
      <w:tr w:rsidR="00783F1C" w:rsidRPr="00783F1C" w14:paraId="6F96F2A7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5E9D43C6" w14:textId="77777777" w:rsidR="00783F1C" w:rsidRPr="00783F1C" w:rsidRDefault="00783F1C" w:rsidP="00102804">
            <w:pPr>
              <w:pStyle w:val="af0"/>
              <w:ind w:left="5" w:right="-108" w:hanging="113"/>
              <w:rPr>
                <w:rFonts w:ascii="Basis Grotesque Pro" w:hAnsi="Basis Grotesque Pr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/>
                <w:sz w:val="14"/>
                <w:szCs w:val="14"/>
              </w:rPr>
              <w:t>Прочие финансовые активы</w:t>
            </w:r>
          </w:p>
        </w:tc>
        <w:tc>
          <w:tcPr>
            <w:tcW w:w="737" w:type="dxa"/>
            <w:vAlign w:val="bottom"/>
          </w:tcPr>
          <w:p w14:paraId="523DE263" w14:textId="6F6B653E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vAlign w:val="bottom"/>
          </w:tcPr>
          <w:p w14:paraId="2B22D98A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7 487</w:t>
            </w:r>
          </w:p>
        </w:tc>
        <w:tc>
          <w:tcPr>
            <w:tcW w:w="1701" w:type="dxa"/>
            <w:vAlign w:val="bottom"/>
          </w:tcPr>
          <w:p w14:paraId="73005A5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5 963</w:t>
            </w:r>
          </w:p>
        </w:tc>
      </w:tr>
      <w:tr w:rsidR="00783F1C" w:rsidRPr="00783F1C" w14:paraId="21DA4EBB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0CE7E748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Прочие оборотные активы</w:t>
            </w:r>
          </w:p>
        </w:tc>
        <w:tc>
          <w:tcPr>
            <w:tcW w:w="737" w:type="dxa"/>
            <w:vAlign w:val="bottom"/>
          </w:tcPr>
          <w:p w14:paraId="37A07D50" w14:textId="0617F7D5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F43CD5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2 856</w:t>
            </w:r>
          </w:p>
        </w:tc>
        <w:tc>
          <w:tcPr>
            <w:tcW w:w="1701" w:type="dxa"/>
            <w:vAlign w:val="bottom"/>
          </w:tcPr>
          <w:p w14:paraId="0ECE77E5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2 619</w:t>
            </w:r>
          </w:p>
        </w:tc>
      </w:tr>
      <w:tr w:rsidR="00783F1C" w:rsidRPr="00783F1C" w14:paraId="04B1E262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4F0B1ACC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Денежные средства и их эквиваленты</w:t>
            </w:r>
          </w:p>
        </w:tc>
        <w:tc>
          <w:tcPr>
            <w:tcW w:w="737" w:type="dxa"/>
            <w:vAlign w:val="bottom"/>
          </w:tcPr>
          <w:p w14:paraId="780FED28" w14:textId="608B670A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0A0AB3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10 080</w:t>
            </w:r>
          </w:p>
        </w:tc>
        <w:tc>
          <w:tcPr>
            <w:tcW w:w="1701" w:type="dxa"/>
            <w:vAlign w:val="bottom"/>
          </w:tcPr>
          <w:p w14:paraId="1A492F8D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3 815</w:t>
            </w:r>
          </w:p>
        </w:tc>
      </w:tr>
      <w:tr w:rsidR="00783F1C" w:rsidRPr="00783F1C" w14:paraId="36845B5D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374678E2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Активы, удерживаемые на продажу</w:t>
            </w:r>
          </w:p>
        </w:tc>
        <w:tc>
          <w:tcPr>
            <w:tcW w:w="737" w:type="dxa"/>
            <w:vAlign w:val="bottom"/>
          </w:tcPr>
          <w:p w14:paraId="2598412F" w14:textId="5EFCE178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D095BB3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554</w:t>
            </w:r>
          </w:p>
        </w:tc>
        <w:tc>
          <w:tcPr>
            <w:tcW w:w="1701" w:type="dxa"/>
            <w:vAlign w:val="bottom"/>
          </w:tcPr>
          <w:p w14:paraId="4B0FC1A3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997</w:t>
            </w:r>
          </w:p>
        </w:tc>
      </w:tr>
      <w:tr w:rsidR="00783F1C" w:rsidRPr="00783F1C" w14:paraId="50948CE5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0EB1CDC3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оборотные активы</w:t>
            </w:r>
          </w:p>
        </w:tc>
        <w:tc>
          <w:tcPr>
            <w:tcW w:w="737" w:type="dxa"/>
            <w:vAlign w:val="bottom"/>
          </w:tcPr>
          <w:p w14:paraId="562F768C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5E3C85A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87 672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E8A0953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70 990</w:t>
            </w:r>
          </w:p>
        </w:tc>
      </w:tr>
      <w:tr w:rsidR="00783F1C" w:rsidRPr="00783F1C" w14:paraId="41A1F6AA" w14:textId="77777777" w:rsidTr="00102804">
        <w:trPr>
          <w:trHeight w:val="340"/>
          <w:jc w:val="center"/>
        </w:trPr>
        <w:tc>
          <w:tcPr>
            <w:tcW w:w="5499" w:type="dxa"/>
            <w:vAlign w:val="bottom"/>
          </w:tcPr>
          <w:p w14:paraId="6DEDFB90" w14:textId="77777777" w:rsidR="00783F1C" w:rsidRPr="00783F1C" w:rsidRDefault="00783F1C" w:rsidP="00102804">
            <w:pPr>
              <w:pStyle w:val="TableMidLine"/>
              <w:tabs>
                <w:tab w:val="clear" w:pos="360"/>
                <w:tab w:val="clear" w:pos="720"/>
                <w:tab w:val="clear" w:pos="1080"/>
                <w:tab w:val="clear" w:pos="1440"/>
              </w:tabs>
              <w:spacing w:line="240" w:lineRule="auto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активы</w:t>
            </w:r>
          </w:p>
        </w:tc>
        <w:tc>
          <w:tcPr>
            <w:tcW w:w="737" w:type="dxa"/>
            <w:vAlign w:val="bottom"/>
          </w:tcPr>
          <w:p w14:paraId="5DD8C35D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14:paraId="5FCBB0F5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6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46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766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14:paraId="24508F9B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/>
                <w:b/>
                <w:sz w:val="14"/>
                <w:szCs w:val="14"/>
              </w:rPr>
              <w:t>560 229</w:t>
            </w:r>
          </w:p>
        </w:tc>
      </w:tr>
      <w:tr w:rsidR="00783F1C" w:rsidRPr="00783F1C" w14:paraId="55D565A8" w14:textId="77777777" w:rsidTr="00102804">
        <w:trPr>
          <w:trHeight w:hRule="exact" w:val="113"/>
          <w:jc w:val="center"/>
        </w:trPr>
        <w:tc>
          <w:tcPr>
            <w:tcW w:w="5499" w:type="dxa"/>
            <w:vAlign w:val="bottom"/>
          </w:tcPr>
          <w:p w14:paraId="7D80AAED" w14:textId="77777777" w:rsidR="00783F1C" w:rsidRPr="00783F1C" w:rsidRDefault="00783F1C" w:rsidP="00102804">
            <w:pPr>
              <w:pStyle w:val="ab"/>
              <w:spacing w:after="0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4C2A37C3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vAlign w:val="bottom"/>
          </w:tcPr>
          <w:p w14:paraId="0AAA22D0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double" w:sz="6" w:space="0" w:color="auto"/>
            </w:tcBorders>
            <w:vAlign w:val="bottom"/>
          </w:tcPr>
          <w:p w14:paraId="3C06396A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</w:p>
        </w:tc>
      </w:tr>
      <w:tr w:rsidR="00783F1C" w:rsidRPr="00783F1C" w14:paraId="06A6E4E4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6A9C92D" w14:textId="77777777" w:rsidR="00783F1C" w:rsidRPr="00783F1C" w:rsidRDefault="00783F1C" w:rsidP="00102804">
            <w:pPr>
              <w:pStyle w:val="ab"/>
              <w:spacing w:after="0"/>
              <w:ind w:left="5" w:right="-108" w:hanging="113"/>
              <w:rPr>
                <w:rFonts w:ascii="Basis Grotesque Pro" w:hAnsi="Basis Grotesque Pro" w:cs="Arial"/>
                <w:b/>
                <w:bCs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Капитал и обязательства</w:t>
            </w:r>
          </w:p>
        </w:tc>
        <w:tc>
          <w:tcPr>
            <w:tcW w:w="737" w:type="dxa"/>
            <w:vAlign w:val="bottom"/>
          </w:tcPr>
          <w:p w14:paraId="6A97B9CF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59C01AC8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39D049AB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</w:p>
        </w:tc>
      </w:tr>
      <w:tr w:rsidR="00783F1C" w:rsidRPr="00783F1C" w14:paraId="7F63B34D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4BA7A20B" w14:textId="77777777" w:rsidR="00783F1C" w:rsidRPr="00783F1C" w:rsidRDefault="00783F1C" w:rsidP="00102804">
            <w:pPr>
              <w:pStyle w:val="ab"/>
              <w:spacing w:after="0"/>
              <w:ind w:left="5" w:right="-108" w:hanging="113"/>
              <w:rPr>
                <w:rFonts w:ascii="Basis Grotesque Pro" w:hAnsi="Basis Grotesque Pro" w:cs="Arial"/>
                <w:b/>
                <w:bCs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Капитал, причитающийся акционерам Группы</w:t>
            </w:r>
          </w:p>
        </w:tc>
        <w:tc>
          <w:tcPr>
            <w:tcW w:w="737" w:type="dxa"/>
            <w:vAlign w:val="bottom"/>
          </w:tcPr>
          <w:p w14:paraId="79006811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1FA55FD8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265AAB20" w14:textId="77777777" w:rsidR="00783F1C" w:rsidRPr="00783F1C" w:rsidRDefault="00783F1C" w:rsidP="00102804">
            <w:pPr>
              <w:pStyle w:val="ab"/>
              <w:tabs>
                <w:tab w:val="decimal" w:pos="1247"/>
              </w:tabs>
              <w:spacing w:after="0"/>
              <w:rPr>
                <w:rFonts w:ascii="Basis Grotesque Pro" w:hAnsi="Basis Grotesque Pro" w:cs="Arial"/>
                <w:sz w:val="14"/>
                <w:szCs w:val="14"/>
                <w:lang w:val="en-GB"/>
              </w:rPr>
            </w:pPr>
          </w:p>
        </w:tc>
      </w:tr>
      <w:tr w:rsidR="00783F1C" w:rsidRPr="00783F1C" w14:paraId="10B4B1CE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EE29885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Акционерный капитал</w:t>
            </w:r>
          </w:p>
        </w:tc>
        <w:tc>
          <w:tcPr>
            <w:tcW w:w="737" w:type="dxa"/>
            <w:vAlign w:val="bottom"/>
          </w:tcPr>
          <w:p w14:paraId="4601F06C" w14:textId="26629595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12B5C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9573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93</w:t>
            </w:r>
          </w:p>
        </w:tc>
      </w:tr>
      <w:tr w:rsidR="00783F1C" w:rsidRPr="00783F1C" w14:paraId="0F221C0A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F15DBDD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Добавочный капитал</w:t>
            </w:r>
          </w:p>
        </w:tc>
        <w:tc>
          <w:tcPr>
            <w:tcW w:w="737" w:type="dxa"/>
            <w:vAlign w:val="bottom"/>
          </w:tcPr>
          <w:p w14:paraId="04A097B0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7EBB8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AAED6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91</w:t>
            </w:r>
          </w:p>
        </w:tc>
      </w:tr>
      <w:tr w:rsidR="00783F1C" w:rsidRPr="00783F1C" w14:paraId="2B552C5F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A9A6C5F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Собственные акции, выкупленные у акционеров</w:t>
            </w:r>
          </w:p>
        </w:tc>
        <w:tc>
          <w:tcPr>
            <w:tcW w:w="737" w:type="dxa"/>
            <w:vAlign w:val="bottom"/>
          </w:tcPr>
          <w:p w14:paraId="013C4FF5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D41C82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(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60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419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566B0A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(65 556)</w:t>
            </w:r>
          </w:p>
        </w:tc>
      </w:tr>
      <w:tr w:rsidR="00783F1C" w:rsidRPr="00783F1C" w14:paraId="7E2972ED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D93F98C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Нераспределенная прибыль и прочие резервы</w:t>
            </w:r>
          </w:p>
        </w:tc>
        <w:tc>
          <w:tcPr>
            <w:tcW w:w="737" w:type="dxa"/>
            <w:vAlign w:val="bottom"/>
          </w:tcPr>
          <w:p w14:paraId="30D9632D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EBE7DC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307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CED141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311 494</w:t>
            </w:r>
          </w:p>
        </w:tc>
      </w:tr>
      <w:tr w:rsidR="00783F1C" w:rsidRPr="00783F1C" w14:paraId="6F8D062E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72AD880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собственный капитал, причитающийся акционерам Группы</w:t>
            </w:r>
          </w:p>
        </w:tc>
        <w:tc>
          <w:tcPr>
            <w:tcW w:w="737" w:type="dxa"/>
            <w:vAlign w:val="bottom"/>
          </w:tcPr>
          <w:p w14:paraId="61C05747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AE12226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783F1C">
              <w:rPr>
                <w:rFonts w:ascii="Basis Grotesque Pro" w:hAnsi="Basis Grotesque Pro"/>
                <w:b/>
                <w:sz w:val="14"/>
                <w:szCs w:val="14"/>
              </w:rPr>
              <w:t>247</w:t>
            </w:r>
            <w:r w:rsidRPr="00783F1C"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/>
                <w:b/>
                <w:sz w:val="14"/>
                <w:szCs w:val="14"/>
              </w:rPr>
              <w:t>023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9E7E01A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/>
                <w:b/>
                <w:bCs/>
                <w:sz w:val="14"/>
                <w:szCs w:val="14"/>
              </w:rPr>
              <w:t>246 122</w:t>
            </w:r>
          </w:p>
        </w:tc>
      </w:tr>
      <w:tr w:rsidR="00783F1C" w:rsidRPr="00783F1C" w14:paraId="58144A21" w14:textId="77777777" w:rsidTr="00102804">
        <w:trPr>
          <w:trHeight w:hRule="exact" w:val="113"/>
          <w:jc w:val="center"/>
        </w:trPr>
        <w:tc>
          <w:tcPr>
            <w:tcW w:w="5499" w:type="dxa"/>
            <w:vAlign w:val="bottom"/>
          </w:tcPr>
          <w:p w14:paraId="10331085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sz w:val="14"/>
                <w:szCs w:val="14"/>
                <w:lang w:val="en-US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120D70E5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b/>
                <w:bCs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8B0CBF9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8DCD93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</w:p>
        </w:tc>
      </w:tr>
      <w:tr w:rsidR="00783F1C" w:rsidRPr="00783F1C" w14:paraId="20BDB777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D6CCA01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Доля неконтролирующих акционеров</w:t>
            </w:r>
          </w:p>
        </w:tc>
        <w:tc>
          <w:tcPr>
            <w:tcW w:w="737" w:type="dxa"/>
            <w:vAlign w:val="bottom"/>
          </w:tcPr>
          <w:p w14:paraId="718E3F0F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9161337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Cs/>
                <w:sz w:val="14"/>
                <w:szCs w:val="14"/>
              </w:rPr>
            </w:pPr>
            <w:r w:rsidRPr="00783F1C">
              <w:rPr>
                <w:rFonts w:ascii="Basis Grotesque Pro" w:hAnsi="Basis Grotesque Pro"/>
                <w:sz w:val="14"/>
                <w:szCs w:val="14"/>
              </w:rPr>
              <w:t>3</w:t>
            </w:r>
            <w:r w:rsidRPr="00783F1C">
              <w:rPr>
                <w:rFonts w:ascii="Basis Grotesque Pro" w:hAnsi="Basis Grotesque Pr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/>
                <w:sz w:val="14"/>
                <w:szCs w:val="14"/>
              </w:rPr>
              <w:t>930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EEC0D0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Cs/>
                <w:sz w:val="14"/>
                <w:szCs w:val="14"/>
              </w:rPr>
              <w:t>3 242</w:t>
            </w:r>
          </w:p>
        </w:tc>
      </w:tr>
      <w:tr w:rsidR="00783F1C" w:rsidRPr="00783F1C" w14:paraId="0CD06B16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93420DB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собственный капитал</w:t>
            </w:r>
          </w:p>
        </w:tc>
        <w:tc>
          <w:tcPr>
            <w:tcW w:w="737" w:type="dxa"/>
            <w:vAlign w:val="bottom"/>
          </w:tcPr>
          <w:p w14:paraId="4FDD361E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471FE74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bCs/>
                <w:sz w:val="14"/>
                <w:szCs w:val="14"/>
              </w:rPr>
            </w:pPr>
            <w:r w:rsidRPr="00783F1C">
              <w:rPr>
                <w:rFonts w:ascii="Basis Grotesque Pro" w:hAnsi="Basis Grotesque Pro"/>
                <w:b/>
                <w:sz w:val="14"/>
                <w:szCs w:val="14"/>
              </w:rPr>
              <w:t>250</w:t>
            </w:r>
            <w:r w:rsidRPr="00783F1C">
              <w:rPr>
                <w:rFonts w:ascii="Basis Grotesque Pro" w:hAnsi="Basis Grotesque Pro"/>
                <w:b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/>
                <w:b/>
                <w:sz w:val="14"/>
                <w:szCs w:val="14"/>
              </w:rPr>
              <w:t>953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43B9503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/>
                <w:b/>
                <w:bCs/>
                <w:sz w:val="14"/>
                <w:szCs w:val="14"/>
              </w:rPr>
              <w:t>249 364</w:t>
            </w:r>
          </w:p>
        </w:tc>
      </w:tr>
      <w:tr w:rsidR="00783F1C" w:rsidRPr="00783F1C" w14:paraId="31A293E6" w14:textId="77777777" w:rsidTr="00102804">
        <w:trPr>
          <w:trHeight w:hRule="exact" w:val="113"/>
          <w:jc w:val="center"/>
        </w:trPr>
        <w:tc>
          <w:tcPr>
            <w:tcW w:w="5499" w:type="dxa"/>
            <w:vAlign w:val="bottom"/>
          </w:tcPr>
          <w:p w14:paraId="32A8DA0C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sz w:val="14"/>
                <w:szCs w:val="14"/>
                <w:lang w:val="en-US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12C1DAE6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1F7698B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B98D7FA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</w:tr>
      <w:tr w:rsidR="00783F1C" w:rsidRPr="00783F1C" w14:paraId="0C2A1539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45109E9E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Долгосрочные обязательства</w:t>
            </w:r>
          </w:p>
        </w:tc>
        <w:tc>
          <w:tcPr>
            <w:tcW w:w="737" w:type="dxa"/>
            <w:vAlign w:val="bottom"/>
          </w:tcPr>
          <w:p w14:paraId="29A1F8DA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D49AC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42F7D3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</w:tr>
      <w:tr w:rsidR="00783F1C" w:rsidRPr="00783F1C" w14:paraId="5A809273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457CEEB1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Кредиты и займы</w:t>
            </w:r>
          </w:p>
        </w:tc>
        <w:tc>
          <w:tcPr>
            <w:tcW w:w="737" w:type="dxa"/>
            <w:vAlign w:val="bottom"/>
          </w:tcPr>
          <w:p w14:paraId="64DDE4F9" w14:textId="2F113891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61B25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174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371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C297E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166 660</w:t>
            </w:r>
          </w:p>
        </w:tc>
      </w:tr>
      <w:tr w:rsidR="00783F1C" w:rsidRPr="00783F1C" w14:paraId="309A8D09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17F3127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Обязательства по правам аренды</w:t>
            </w:r>
          </w:p>
        </w:tc>
        <w:tc>
          <w:tcPr>
            <w:tcW w:w="737" w:type="dxa"/>
            <w:vAlign w:val="bottom"/>
          </w:tcPr>
          <w:p w14:paraId="578D63CF" w14:textId="42B3D86F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AD057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16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855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79921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–</w:t>
            </w:r>
          </w:p>
        </w:tc>
      </w:tr>
      <w:tr w:rsidR="00783F1C" w:rsidRPr="00783F1C" w14:paraId="41CA5EF1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34216A76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Обязательства по вознаграждениям сотрудникам</w:t>
            </w:r>
          </w:p>
        </w:tc>
        <w:tc>
          <w:tcPr>
            <w:tcW w:w="737" w:type="dxa"/>
            <w:vAlign w:val="bottom"/>
          </w:tcPr>
          <w:p w14:paraId="00FE02B1" w14:textId="0882F84A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BA0144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F53B1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4 733</w:t>
            </w:r>
          </w:p>
        </w:tc>
      </w:tr>
      <w:tr w:rsidR="00783F1C" w:rsidRPr="00783F1C" w14:paraId="06E87222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0BA91723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Отложенные налоговые обязательства</w:t>
            </w:r>
          </w:p>
        </w:tc>
        <w:tc>
          <w:tcPr>
            <w:tcW w:w="737" w:type="dxa"/>
            <w:vAlign w:val="bottom"/>
          </w:tcPr>
          <w:p w14:paraId="70E951D5" w14:textId="237BD9D2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5A74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38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BFA90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35 681</w:t>
            </w:r>
          </w:p>
        </w:tc>
      </w:tr>
      <w:tr w:rsidR="00783F1C" w:rsidRPr="00783F1C" w14:paraId="756E4FB4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E6F3395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Кредиторская задолженность, резервы и начисленные расходы</w:t>
            </w:r>
          </w:p>
        </w:tc>
        <w:tc>
          <w:tcPr>
            <w:tcW w:w="737" w:type="dxa"/>
            <w:vAlign w:val="bottom"/>
          </w:tcPr>
          <w:p w14:paraId="2B1A9B92" w14:textId="616003D6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CEEB9C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3 090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B3182A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2 233</w:t>
            </w:r>
          </w:p>
        </w:tc>
      </w:tr>
      <w:tr w:rsidR="00783F1C" w:rsidRPr="00783F1C" w14:paraId="41BB86EE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3F4A314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Прочие долгосрочные обязательства</w:t>
            </w:r>
          </w:p>
        </w:tc>
        <w:tc>
          <w:tcPr>
            <w:tcW w:w="737" w:type="dxa"/>
            <w:vAlign w:val="bottom"/>
          </w:tcPr>
          <w:p w14:paraId="7B210550" w14:textId="3B800B93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CD5C01B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21 142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F3790D1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6 383</w:t>
            </w:r>
          </w:p>
        </w:tc>
      </w:tr>
      <w:tr w:rsidR="00783F1C" w:rsidRPr="00783F1C" w14:paraId="6D8E6A84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52342C9B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долгосрочные обязательства</w:t>
            </w:r>
          </w:p>
        </w:tc>
        <w:tc>
          <w:tcPr>
            <w:tcW w:w="737" w:type="dxa"/>
            <w:vAlign w:val="bottom"/>
          </w:tcPr>
          <w:p w14:paraId="36A00F79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57E74A4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258 5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4F4D8FB1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>215 690</w:t>
            </w:r>
          </w:p>
        </w:tc>
      </w:tr>
      <w:tr w:rsidR="00783F1C" w:rsidRPr="00783F1C" w14:paraId="3246E825" w14:textId="77777777" w:rsidTr="00102804">
        <w:trPr>
          <w:trHeight w:hRule="exact" w:val="113"/>
          <w:jc w:val="center"/>
        </w:trPr>
        <w:tc>
          <w:tcPr>
            <w:tcW w:w="5499" w:type="dxa"/>
            <w:vAlign w:val="bottom"/>
          </w:tcPr>
          <w:p w14:paraId="0B993567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sz w:val="14"/>
                <w:szCs w:val="14"/>
                <w:lang w:val="en-US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37" w:type="dxa"/>
            <w:vAlign w:val="bottom"/>
          </w:tcPr>
          <w:p w14:paraId="0FA27608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696BA90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F802637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</w:pPr>
          </w:p>
        </w:tc>
      </w:tr>
      <w:tr w:rsidR="00783F1C" w:rsidRPr="00783F1C" w14:paraId="44E30A85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654496F3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Краткосрочные обязательства</w:t>
            </w:r>
          </w:p>
        </w:tc>
        <w:tc>
          <w:tcPr>
            <w:tcW w:w="737" w:type="dxa"/>
            <w:vAlign w:val="bottom"/>
          </w:tcPr>
          <w:p w14:paraId="135FDB5F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6F7EFC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3678195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</w:p>
        </w:tc>
      </w:tr>
      <w:tr w:rsidR="00783F1C" w:rsidRPr="00783F1C" w14:paraId="19C5AB2A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55175E8A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Кредиты и займы</w:t>
            </w:r>
          </w:p>
        </w:tc>
        <w:tc>
          <w:tcPr>
            <w:tcW w:w="737" w:type="dxa"/>
            <w:vAlign w:val="bottom"/>
          </w:tcPr>
          <w:p w14:paraId="7C92C63F" w14:textId="3A48D048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CC513B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29 908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54FEF4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24 712</w:t>
            </w:r>
          </w:p>
        </w:tc>
      </w:tr>
      <w:tr w:rsidR="00783F1C" w:rsidRPr="00783F1C" w14:paraId="01383387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4F441989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Обязательства по правам аренды</w:t>
            </w:r>
          </w:p>
        </w:tc>
        <w:tc>
          <w:tcPr>
            <w:tcW w:w="737" w:type="dxa"/>
            <w:vAlign w:val="bottom"/>
          </w:tcPr>
          <w:p w14:paraId="02948E37" w14:textId="166B37BF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0879C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4 791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F24EC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–</w:t>
            </w:r>
          </w:p>
        </w:tc>
      </w:tr>
      <w:tr w:rsidR="00783F1C" w:rsidRPr="00783F1C" w14:paraId="26BF4466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641D6196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Кредиторская задолженность, резервы и начисленные расходы</w:t>
            </w:r>
          </w:p>
        </w:tc>
        <w:tc>
          <w:tcPr>
            <w:tcW w:w="737" w:type="dxa"/>
            <w:vAlign w:val="bottom"/>
          </w:tcPr>
          <w:p w14:paraId="5635A364" w14:textId="2A4648D8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A07D8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88 530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BE57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60 666</w:t>
            </w:r>
          </w:p>
        </w:tc>
      </w:tr>
      <w:tr w:rsidR="00783F1C" w:rsidRPr="00783F1C" w14:paraId="75BD7156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12AFD70C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Обязательства по текущему налогу на прибыль</w:t>
            </w:r>
          </w:p>
        </w:tc>
        <w:tc>
          <w:tcPr>
            <w:tcW w:w="737" w:type="dxa"/>
            <w:vAlign w:val="bottom"/>
          </w:tcPr>
          <w:p w14:paraId="7ED9A09A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DF32B74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4D6F68D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1 162</w:t>
            </w:r>
          </w:p>
        </w:tc>
      </w:tr>
      <w:tr w:rsidR="00783F1C" w:rsidRPr="00783F1C" w14:paraId="1D8F67F8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7FB1E2A7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sz w:val="14"/>
                <w:szCs w:val="14"/>
                <w:lang w:val="ru-RU"/>
              </w:rPr>
              <w:t>Прочие краткосрочные обязательства</w:t>
            </w:r>
          </w:p>
        </w:tc>
        <w:tc>
          <w:tcPr>
            <w:tcW w:w="737" w:type="dxa"/>
            <w:vAlign w:val="bottom"/>
          </w:tcPr>
          <w:p w14:paraId="66512EF4" w14:textId="6565519F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3834472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13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396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DE5A247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color w:val="auto"/>
                <w:sz w:val="14"/>
                <w:szCs w:val="14"/>
                <w:lang w:val="ru-RU"/>
              </w:rPr>
              <w:t>8 635</w:t>
            </w:r>
          </w:p>
        </w:tc>
      </w:tr>
      <w:tr w:rsidR="00783F1C" w:rsidRPr="00783F1C" w14:paraId="5F3CDEF4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21945768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краткосрочные обязательства</w:t>
            </w:r>
          </w:p>
        </w:tc>
        <w:tc>
          <w:tcPr>
            <w:tcW w:w="737" w:type="dxa"/>
            <w:vAlign w:val="bottom"/>
          </w:tcPr>
          <w:p w14:paraId="52EA011B" w14:textId="77777777" w:rsidR="00783F1C" w:rsidRPr="00783F1C" w:rsidRDefault="00783F1C" w:rsidP="00102804">
            <w:pPr>
              <w:pStyle w:val="TableText"/>
              <w:ind w:left="-102" w:right="-102"/>
              <w:jc w:val="center"/>
              <w:rPr>
                <w:rFonts w:ascii="Basis Grotesque Pro" w:hAnsi="Basis Grotesque Pro" w:cs="Arial"/>
                <w:color w:val="auto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763937DB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137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269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0C20BE9A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95 175</w:t>
            </w:r>
          </w:p>
        </w:tc>
      </w:tr>
      <w:tr w:rsidR="00783F1C" w:rsidRPr="00783F1C" w14:paraId="68629A18" w14:textId="77777777" w:rsidTr="00102804">
        <w:trPr>
          <w:trHeight w:val="23"/>
          <w:jc w:val="center"/>
        </w:trPr>
        <w:tc>
          <w:tcPr>
            <w:tcW w:w="5499" w:type="dxa"/>
            <w:vAlign w:val="bottom"/>
          </w:tcPr>
          <w:p w14:paraId="3D421BA5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Итого обязательства</w:t>
            </w:r>
          </w:p>
        </w:tc>
        <w:tc>
          <w:tcPr>
            <w:tcW w:w="737" w:type="dxa"/>
            <w:vAlign w:val="bottom"/>
          </w:tcPr>
          <w:p w14:paraId="2C2B5D16" w14:textId="77777777" w:rsidR="00783F1C" w:rsidRPr="00783F1C" w:rsidRDefault="00783F1C" w:rsidP="00102804">
            <w:pPr>
              <w:pStyle w:val="ab"/>
              <w:spacing w:after="0"/>
              <w:ind w:left="-102" w:right="-102"/>
              <w:jc w:val="center"/>
              <w:rPr>
                <w:rFonts w:ascii="Basis Grotesque Pro" w:hAnsi="Basis Grotesque Pro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69EEE2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395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813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6A235436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310 865</w:t>
            </w:r>
          </w:p>
        </w:tc>
      </w:tr>
      <w:tr w:rsidR="00783F1C" w:rsidRPr="00783F1C" w14:paraId="24A06B93" w14:textId="77777777" w:rsidTr="00102804">
        <w:trPr>
          <w:trHeight w:val="340"/>
          <w:jc w:val="center"/>
        </w:trPr>
        <w:tc>
          <w:tcPr>
            <w:tcW w:w="5499" w:type="dxa"/>
            <w:vAlign w:val="bottom"/>
          </w:tcPr>
          <w:p w14:paraId="29BE7BF0" w14:textId="77777777" w:rsidR="00783F1C" w:rsidRPr="00783F1C" w:rsidRDefault="00783F1C" w:rsidP="00102804">
            <w:pPr>
              <w:pStyle w:val="TableText"/>
              <w:ind w:left="5" w:right="-108" w:hanging="113"/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 w:cs="Arial"/>
                <w:b/>
                <w:sz w:val="14"/>
                <w:szCs w:val="14"/>
                <w:lang w:val="ru-RU"/>
              </w:rPr>
              <w:t>Итого капитал и обязательства</w:t>
            </w:r>
          </w:p>
        </w:tc>
        <w:tc>
          <w:tcPr>
            <w:tcW w:w="737" w:type="dxa"/>
            <w:vAlign w:val="bottom"/>
          </w:tcPr>
          <w:p w14:paraId="0BA56B46" w14:textId="77777777" w:rsidR="00783F1C" w:rsidRPr="00783F1C" w:rsidRDefault="00783F1C" w:rsidP="00102804">
            <w:pPr>
              <w:pStyle w:val="ab"/>
              <w:spacing w:after="0"/>
              <w:ind w:left="-102" w:right="-102"/>
              <w:jc w:val="center"/>
              <w:rPr>
                <w:rFonts w:ascii="Basis Grotesque Pro" w:hAnsi="Basis Grotesque Pro"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64112209" w14:textId="77777777" w:rsidR="00783F1C" w:rsidRPr="00783F1C" w:rsidRDefault="00783F1C" w:rsidP="00102804">
            <w:pPr>
              <w:pStyle w:val="TableText"/>
              <w:tabs>
                <w:tab w:val="decimal" w:pos="12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sis Grotesque Pro" w:hAnsi="Basis Grotesque Pro" w:cs="Arial"/>
                <w:b/>
                <w:sz w:val="14"/>
                <w:szCs w:val="14"/>
              </w:rPr>
            </w:pP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646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en-US"/>
              </w:rPr>
              <w:t xml:space="preserve"> </w:t>
            </w:r>
            <w:r w:rsidRPr="00783F1C">
              <w:rPr>
                <w:rFonts w:ascii="Basis Grotesque Pro" w:hAnsi="Basis Grotesque Pro" w:cs="Arial"/>
                <w:b/>
                <w:color w:val="auto"/>
                <w:sz w:val="14"/>
                <w:szCs w:val="14"/>
                <w:lang w:val="ru-RU"/>
              </w:rPr>
              <w:t>766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0053A9A9" w14:textId="77777777" w:rsidR="00783F1C" w:rsidRPr="00783F1C" w:rsidRDefault="00783F1C" w:rsidP="00102804">
            <w:pPr>
              <w:tabs>
                <w:tab w:val="decimal" w:pos="1247"/>
              </w:tabs>
              <w:rPr>
                <w:rFonts w:ascii="Basis Grotesque Pro" w:hAnsi="Basis Grotesque Pro"/>
                <w:b/>
                <w:sz w:val="14"/>
                <w:szCs w:val="14"/>
                <w:lang w:val="en-GB"/>
              </w:rPr>
            </w:pPr>
            <w:r w:rsidRPr="00783F1C">
              <w:rPr>
                <w:rFonts w:ascii="Basis Grotesque Pro" w:hAnsi="Basis Grotesque Pro"/>
                <w:b/>
                <w:sz w:val="14"/>
                <w:szCs w:val="14"/>
              </w:rPr>
              <w:t>560 229</w:t>
            </w:r>
          </w:p>
        </w:tc>
      </w:tr>
    </w:tbl>
    <w:p w14:paraId="6F7D9E10" w14:textId="77777777" w:rsidR="006B7876" w:rsidRPr="00783F1C" w:rsidRDefault="006B7876" w:rsidP="006B7876">
      <w:pPr>
        <w:pStyle w:val="TableText"/>
        <w:spacing w:before="120"/>
        <w:ind w:left="284" w:hanging="284"/>
        <w:rPr>
          <w:rFonts w:ascii="Basis Grotesque Pro" w:hAnsi="Basis Grotesque Pro" w:cs="Arial"/>
          <w:i/>
          <w:color w:val="auto"/>
          <w:sz w:val="14"/>
          <w:szCs w:val="14"/>
          <w:lang w:val="ru-RU"/>
        </w:rPr>
      </w:pPr>
      <w:bookmarkStart w:id="6" w:name="BS"/>
      <w:bookmarkEnd w:id="6"/>
      <w:r w:rsidRPr="00783F1C">
        <w:rPr>
          <w:rFonts w:ascii="Basis Grotesque Pro" w:hAnsi="Basis Grotesque Pro" w:cs="Arial"/>
          <w:i/>
          <w:color w:val="auto"/>
          <w:sz w:val="14"/>
          <w:szCs w:val="14"/>
          <w:lang w:val="ru-RU"/>
        </w:rPr>
        <w:t>* Группа впервые применила МСФО 15 и МСФО 16, используя модифицированный ретроспективный подход. В соответствии с этим подходом сравнительная информация не меняется. Группа применяет МСФО 9 с 1 января 2018 г. и не меняет сравнительную информацию за 2017 год в части финансовых инструментов в сфере действия стандарта МСФО 9.</w:t>
      </w:r>
    </w:p>
    <w:p w14:paraId="4125C5F2" w14:textId="77777777" w:rsidR="00066A91" w:rsidRPr="00C0520E" w:rsidRDefault="00066A91" w:rsidP="00066A91">
      <w:pPr>
        <w:rPr>
          <w:rFonts w:ascii="Basis Grotesque Pro" w:hAnsi="Basis Grotesque Pro"/>
          <w:vanish/>
          <w:sz w:val="16"/>
          <w:szCs w:val="16"/>
        </w:rPr>
      </w:pPr>
    </w:p>
    <w:p w14:paraId="6127B1C0" w14:textId="41AE19FD" w:rsidR="00066A91" w:rsidRPr="00C0520E" w:rsidRDefault="00066A91" w:rsidP="00066A91">
      <w:pPr>
        <w:spacing w:before="120"/>
        <w:rPr>
          <w:rFonts w:ascii="Basis Grotesque Pro" w:hAnsi="Basis Grotesque Pro"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16"/>
          <w:szCs w:val="16"/>
        </w:rPr>
        <w:br w:type="page"/>
      </w:r>
      <w:r w:rsidRPr="00C0520E">
        <w:rPr>
          <w:rFonts w:ascii="Basis Grotesque Pro" w:hAnsi="Basis Grotesque Pro"/>
          <w:b/>
          <w:bCs/>
          <w:sz w:val="20"/>
          <w:szCs w:val="20"/>
        </w:rPr>
        <w:lastRenderedPageBreak/>
        <w:t>ПАО «Ростелеком»</w:t>
      </w:r>
      <w:r w:rsidRPr="00C0520E">
        <w:rPr>
          <w:rFonts w:ascii="Basis Grotesque Pro" w:hAnsi="Basis Grotesque Pro"/>
          <w:sz w:val="20"/>
          <w:szCs w:val="20"/>
        </w:rPr>
        <w:t xml:space="preserve"> </w:t>
      </w:r>
      <w:r w:rsidR="00EC49BB">
        <w:rPr>
          <w:rFonts w:ascii="Basis Grotesque Pro" w:hAnsi="Basis Grotesque Pro"/>
          <w:bCs/>
          <w:sz w:val="20"/>
          <w:szCs w:val="20"/>
        </w:rPr>
        <w:t>—</w:t>
      </w:r>
      <w:r w:rsidRPr="00C0520E">
        <w:rPr>
          <w:rFonts w:ascii="Basis Grotesque Pro" w:hAnsi="Basis Grotesque Pro"/>
          <w:bCs/>
          <w:sz w:val="20"/>
          <w:szCs w:val="20"/>
        </w:rPr>
        <w:t xml:space="preserve"> </w:t>
      </w:r>
      <w:r w:rsidR="001B4F13" w:rsidRPr="001B4F13">
        <w:rPr>
          <w:rFonts w:ascii="Basis Grotesque Pro" w:hAnsi="Basis Grotesque Pro"/>
          <w:bCs/>
          <w:sz w:val="20"/>
          <w:szCs w:val="20"/>
        </w:rPr>
        <w:t xml:space="preserve"> </w:t>
      </w:r>
      <w:r w:rsidR="001648D4" w:rsidRPr="00C0520E">
        <w:rPr>
          <w:rFonts w:ascii="Basis Grotesque Pro" w:hAnsi="Basis Grotesque Pro"/>
          <w:bCs/>
          <w:sz w:val="20"/>
          <w:szCs w:val="20"/>
        </w:rPr>
        <w:t>крупнейший в России провайдер цифровых услуг и решений, присутствующий во всех сегментах рынка и охватывающий миллионы домохозяйств в России</w:t>
      </w:r>
      <w:r w:rsidRPr="00C0520E">
        <w:rPr>
          <w:rFonts w:ascii="Basis Grotesque Pro" w:hAnsi="Basis Grotesque Pro"/>
          <w:bCs/>
          <w:sz w:val="20"/>
          <w:szCs w:val="20"/>
        </w:rPr>
        <w:t>.</w:t>
      </w:r>
    </w:p>
    <w:p w14:paraId="4ADAEE9D" w14:textId="7B8A22D3" w:rsidR="00066A91" w:rsidRPr="005B186B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C0520E">
        <w:rPr>
          <w:rFonts w:ascii="Basis Grotesque Pro" w:hAnsi="Basis Grotesque Pro"/>
          <w:bCs/>
          <w:sz w:val="20"/>
          <w:szCs w:val="20"/>
        </w:rPr>
        <w:t xml:space="preserve">Компания занимает лидирующее положение на российском рынке услуг ШПД и платного телевидения: количество абонентов услуг ШПД </w:t>
      </w:r>
      <w:r w:rsidRPr="005B186B">
        <w:rPr>
          <w:rFonts w:ascii="Basis Grotesque Pro" w:hAnsi="Basis Grotesque Pro"/>
          <w:bCs/>
          <w:sz w:val="20"/>
          <w:szCs w:val="20"/>
        </w:rPr>
        <w:t>превышает 1</w:t>
      </w:r>
      <w:r w:rsidR="006B7876" w:rsidRPr="005B186B">
        <w:rPr>
          <w:rFonts w:ascii="Basis Grotesque Pro" w:hAnsi="Basis Grotesque Pro"/>
          <w:bCs/>
          <w:sz w:val="20"/>
          <w:szCs w:val="20"/>
        </w:rPr>
        <w:t>3</w:t>
      </w:r>
      <w:r w:rsidRPr="005B186B">
        <w:rPr>
          <w:rFonts w:ascii="Basis Grotesque Pro" w:hAnsi="Basis Grotesque Pro"/>
          <w:bCs/>
          <w:sz w:val="20"/>
          <w:szCs w:val="20"/>
        </w:rPr>
        <w:t>,</w:t>
      </w:r>
      <w:r w:rsidR="006B7876" w:rsidRPr="005B186B">
        <w:rPr>
          <w:rFonts w:ascii="Basis Grotesque Pro" w:hAnsi="Basis Grotesque Pro"/>
          <w:bCs/>
          <w:sz w:val="20"/>
          <w:szCs w:val="20"/>
        </w:rPr>
        <w:t>0</w:t>
      </w:r>
      <w:r w:rsidRPr="005B186B">
        <w:rPr>
          <w:rFonts w:ascii="Basis Grotesque Pro" w:hAnsi="Basis Grotesque Pro"/>
          <w:bCs/>
          <w:sz w:val="20"/>
          <w:szCs w:val="20"/>
        </w:rPr>
        <w:t xml:space="preserve"> млн, а платного ТВ «Ростелекома» </w:t>
      </w:r>
      <w:r w:rsidR="00EC49BB">
        <w:rPr>
          <w:rFonts w:ascii="Basis Grotesque Pro" w:hAnsi="Basis Grotesque Pro"/>
          <w:bCs/>
          <w:sz w:val="20"/>
          <w:szCs w:val="20"/>
        </w:rPr>
        <w:t>—</w:t>
      </w:r>
      <w:r w:rsidRPr="005B186B">
        <w:rPr>
          <w:rFonts w:ascii="Basis Grotesque Pro" w:hAnsi="Basis Grotesque Pro"/>
          <w:bCs/>
          <w:sz w:val="20"/>
          <w:szCs w:val="20"/>
        </w:rPr>
        <w:t xml:space="preserve"> более 10</w:t>
      </w:r>
      <w:r w:rsidR="00772BF2" w:rsidRPr="005B186B">
        <w:rPr>
          <w:rFonts w:ascii="Basis Grotesque Pro" w:hAnsi="Basis Grotesque Pro"/>
          <w:bCs/>
          <w:sz w:val="20"/>
          <w:szCs w:val="20"/>
        </w:rPr>
        <w:t>,</w:t>
      </w:r>
      <w:r w:rsidR="00801AFB" w:rsidRPr="005B186B">
        <w:rPr>
          <w:rFonts w:ascii="Basis Grotesque Pro" w:hAnsi="Basis Grotesque Pro"/>
          <w:bCs/>
          <w:sz w:val="20"/>
          <w:szCs w:val="20"/>
        </w:rPr>
        <w:t>2</w:t>
      </w:r>
      <w:r w:rsidRPr="005B186B">
        <w:rPr>
          <w:rFonts w:ascii="Basis Grotesque Pro" w:hAnsi="Basis Grotesque Pro"/>
          <w:bCs/>
          <w:sz w:val="20"/>
          <w:szCs w:val="20"/>
        </w:rPr>
        <w:t xml:space="preserve"> млн пользователей, из которых свыше 5,</w:t>
      </w:r>
      <w:r w:rsidR="00801AFB" w:rsidRPr="005B186B">
        <w:rPr>
          <w:rFonts w:ascii="Basis Grotesque Pro" w:hAnsi="Basis Grotesque Pro"/>
          <w:bCs/>
          <w:sz w:val="20"/>
          <w:szCs w:val="20"/>
        </w:rPr>
        <w:t>3</w:t>
      </w:r>
      <w:r w:rsidRPr="005B186B">
        <w:rPr>
          <w:rFonts w:ascii="Basis Grotesque Pro" w:hAnsi="Basis Grotesque Pro"/>
          <w:bCs/>
          <w:sz w:val="20"/>
          <w:szCs w:val="20"/>
        </w:rPr>
        <w:t xml:space="preserve"> м</w:t>
      </w:r>
      <w:r w:rsidR="00EC49BB">
        <w:rPr>
          <w:rFonts w:ascii="Basis Grotesque Pro" w:hAnsi="Basis Grotesque Pro"/>
          <w:bCs/>
          <w:sz w:val="20"/>
          <w:szCs w:val="20"/>
        </w:rPr>
        <w:t>лн</w:t>
      </w:r>
      <w:r w:rsidRPr="005B186B">
        <w:rPr>
          <w:rFonts w:ascii="Basis Grotesque Pro" w:hAnsi="Basis Grotesque Pro"/>
          <w:bCs/>
          <w:sz w:val="20"/>
          <w:szCs w:val="20"/>
        </w:rPr>
        <w:t xml:space="preserve"> смотрит уникальный федеральный продукт «Интерактивное ТВ». </w:t>
      </w:r>
    </w:p>
    <w:p w14:paraId="4C00CB09" w14:textId="542E323B" w:rsidR="00066A91" w:rsidRPr="00C0520E" w:rsidRDefault="00EC49BB" w:rsidP="00066A91">
      <w:pPr>
        <w:spacing w:before="120"/>
        <w:jc w:val="both"/>
        <w:rPr>
          <w:rFonts w:ascii="Basis Grotesque Pro" w:hAnsi="Basis Grotesque Pro"/>
          <w:sz w:val="20"/>
          <w:szCs w:val="20"/>
        </w:rPr>
      </w:pPr>
      <w:r>
        <w:rPr>
          <w:rFonts w:ascii="Basis Grotesque Pro" w:hAnsi="Basis Grotesque Pro"/>
          <w:sz w:val="20"/>
          <w:szCs w:val="20"/>
        </w:rPr>
        <w:t>Выручка г</w:t>
      </w:r>
      <w:r w:rsidR="00A078EB" w:rsidRPr="00C0520E">
        <w:rPr>
          <w:rFonts w:ascii="Basis Grotesque Pro" w:hAnsi="Basis Grotesque Pro"/>
          <w:sz w:val="20"/>
          <w:szCs w:val="20"/>
        </w:rPr>
        <w:t xml:space="preserve">руппы компаний за </w:t>
      </w:r>
      <w:r w:rsidR="004D469E" w:rsidRPr="00C0520E">
        <w:rPr>
          <w:rFonts w:ascii="Basis Grotesque Pro" w:hAnsi="Basis Grotesque Pro"/>
          <w:sz w:val="20"/>
          <w:szCs w:val="20"/>
        </w:rPr>
        <w:t>12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мес. 2018 г. составила </w:t>
      </w:r>
      <w:r w:rsidR="00772BF2" w:rsidRPr="00C0520E">
        <w:rPr>
          <w:rFonts w:ascii="Basis Grotesque Pro" w:hAnsi="Basis Grotesque Pro"/>
          <w:sz w:val="20"/>
          <w:szCs w:val="20"/>
        </w:rPr>
        <w:t>3</w:t>
      </w:r>
      <w:r w:rsidR="004D469E" w:rsidRPr="00C0520E">
        <w:rPr>
          <w:rFonts w:ascii="Basis Grotesque Pro" w:hAnsi="Basis Grotesque Pro"/>
          <w:sz w:val="20"/>
          <w:szCs w:val="20"/>
        </w:rPr>
        <w:t>20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4D469E" w:rsidRPr="00C0520E">
        <w:rPr>
          <w:rFonts w:ascii="Basis Grotesque Pro" w:hAnsi="Basis Grotesque Pro"/>
          <w:sz w:val="20"/>
          <w:szCs w:val="20"/>
        </w:rPr>
        <w:t>2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руб., OIBDA достигла </w:t>
      </w:r>
      <w:r w:rsidR="004D469E" w:rsidRPr="00C0520E">
        <w:rPr>
          <w:rFonts w:ascii="Basis Grotesque Pro" w:hAnsi="Basis Grotesque Pro"/>
          <w:sz w:val="20"/>
          <w:szCs w:val="20"/>
        </w:rPr>
        <w:t>100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E80BF2" w:rsidRPr="00C0520E">
        <w:rPr>
          <w:rFonts w:ascii="Basis Grotesque Pro" w:hAnsi="Basis Grotesque Pro"/>
          <w:sz w:val="20"/>
          <w:szCs w:val="20"/>
        </w:rPr>
        <w:t>9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 (</w:t>
      </w:r>
      <w:r w:rsidR="00772BF2" w:rsidRPr="00C0520E">
        <w:rPr>
          <w:rFonts w:ascii="Basis Grotesque Pro" w:hAnsi="Basis Grotesque Pro"/>
          <w:sz w:val="20"/>
          <w:szCs w:val="20"/>
        </w:rPr>
        <w:t>3</w:t>
      </w:r>
      <w:r w:rsidR="004D469E" w:rsidRPr="00C0520E">
        <w:rPr>
          <w:rFonts w:ascii="Basis Grotesque Pro" w:hAnsi="Basis Grotesque Pro"/>
          <w:sz w:val="20"/>
          <w:szCs w:val="20"/>
        </w:rPr>
        <w:t>1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4D469E" w:rsidRPr="00C0520E">
        <w:rPr>
          <w:rFonts w:ascii="Basis Grotesque Pro" w:hAnsi="Basis Grotesque Pro"/>
          <w:sz w:val="20"/>
          <w:szCs w:val="20"/>
        </w:rPr>
        <w:t>5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% от выручки), чистая прибыль </w:t>
      </w:r>
      <w:r>
        <w:rPr>
          <w:rFonts w:ascii="Basis Grotesque Pro" w:hAnsi="Basis Grotesque Pro"/>
          <w:sz w:val="20"/>
          <w:szCs w:val="20"/>
        </w:rPr>
        <w:t>—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</w:t>
      </w:r>
      <w:r w:rsidR="00772BF2" w:rsidRPr="00C0520E">
        <w:rPr>
          <w:rFonts w:ascii="Basis Grotesque Pro" w:hAnsi="Basis Grotesque Pro"/>
          <w:sz w:val="20"/>
          <w:szCs w:val="20"/>
        </w:rPr>
        <w:t>1</w:t>
      </w:r>
      <w:r w:rsidR="004D469E" w:rsidRPr="00C0520E">
        <w:rPr>
          <w:rFonts w:ascii="Basis Grotesque Pro" w:hAnsi="Basis Grotesque Pro"/>
          <w:sz w:val="20"/>
          <w:szCs w:val="20"/>
        </w:rPr>
        <w:t>5</w:t>
      </w:r>
      <w:r w:rsidR="00066A91" w:rsidRPr="00C0520E">
        <w:rPr>
          <w:rFonts w:ascii="Basis Grotesque Pro" w:hAnsi="Basis Grotesque Pro"/>
          <w:sz w:val="20"/>
          <w:szCs w:val="20"/>
        </w:rPr>
        <w:t>,</w:t>
      </w:r>
      <w:r w:rsidR="004D469E" w:rsidRPr="00C0520E">
        <w:rPr>
          <w:rFonts w:ascii="Basis Grotesque Pro" w:hAnsi="Basis Grotesque Pro"/>
          <w:sz w:val="20"/>
          <w:szCs w:val="20"/>
        </w:rPr>
        <w:t>0</w:t>
      </w:r>
      <w:r w:rsidR="00066A91" w:rsidRPr="00C0520E">
        <w:rPr>
          <w:rFonts w:ascii="Basis Grotesque Pro" w:hAnsi="Basis Grotesque Pro"/>
          <w:sz w:val="20"/>
          <w:szCs w:val="20"/>
        </w:rPr>
        <w:t xml:space="preserve"> млрд руб.</w:t>
      </w:r>
    </w:p>
    <w:p w14:paraId="5579F57B" w14:textId="77777777" w:rsidR="00066A91" w:rsidRPr="00C0520E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C0520E">
        <w:rPr>
          <w:rFonts w:ascii="Basis Grotesque Pro" w:hAnsi="Basis Grotesque Pro"/>
          <w:bCs/>
          <w:sz w:val="20"/>
          <w:szCs w:val="20"/>
        </w:rPr>
        <w:t xml:space="preserve">«Ростелеком» является безусловным лидером рынка телекоммуникационных услуг для российских органов государственной власти и корпоративных пользователей всех уровней. </w:t>
      </w:r>
    </w:p>
    <w:p w14:paraId="42CB4806" w14:textId="45F557F5" w:rsidR="00066A91" w:rsidRPr="00C0520E" w:rsidRDefault="00066A91" w:rsidP="00066A91">
      <w:pPr>
        <w:spacing w:before="120"/>
        <w:jc w:val="both"/>
        <w:rPr>
          <w:rFonts w:ascii="Basis Grotesque Pro" w:hAnsi="Basis Grotesque Pro"/>
          <w:bCs/>
          <w:sz w:val="20"/>
          <w:szCs w:val="20"/>
        </w:rPr>
      </w:pPr>
      <w:r w:rsidRPr="00C0520E">
        <w:rPr>
          <w:rFonts w:ascii="Basis Grotesque Pro" w:hAnsi="Basis Grotesque Pro"/>
          <w:bCs/>
          <w:sz w:val="20"/>
          <w:szCs w:val="20"/>
        </w:rPr>
        <w:t xml:space="preserve">Компания </w:t>
      </w:r>
      <w:r w:rsidR="00EC49BB">
        <w:rPr>
          <w:rFonts w:ascii="Basis Grotesque Pro" w:hAnsi="Basis Grotesque Pro"/>
          <w:bCs/>
          <w:sz w:val="20"/>
          <w:szCs w:val="20"/>
        </w:rPr>
        <w:t>—</w:t>
      </w:r>
      <w:r w:rsidR="001B4F13" w:rsidRPr="0099508E">
        <w:rPr>
          <w:rFonts w:ascii="Basis Grotesque Pro" w:hAnsi="Basis Grotesque Pro"/>
          <w:bCs/>
          <w:sz w:val="20"/>
          <w:szCs w:val="20"/>
        </w:rPr>
        <w:t xml:space="preserve"> </w:t>
      </w:r>
      <w:r w:rsidRPr="00C0520E">
        <w:rPr>
          <w:rFonts w:ascii="Basis Grotesque Pro" w:hAnsi="Basis Grotesque Pro"/>
          <w:bCs/>
          <w:sz w:val="20"/>
          <w:szCs w:val="20"/>
        </w:rPr>
        <w:t>признанный технологический лидер в инновационных решениях в области электронного правительства, облачных вычислений, здравоохранения, образования, безопасности, жилищно-коммунальных услуг.</w:t>
      </w:r>
    </w:p>
    <w:p w14:paraId="0B96EDF1" w14:textId="19A9C0BB" w:rsidR="00066A91" w:rsidRPr="00C0520E" w:rsidRDefault="00066A91" w:rsidP="00066A91">
      <w:pPr>
        <w:pStyle w:val="afff2"/>
        <w:spacing w:before="120"/>
        <w:jc w:val="both"/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</w:pPr>
      <w:r w:rsidRPr="00C0520E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С</w:t>
      </w:r>
      <w:r w:rsidR="00EC49BB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табильное финансовое положение к</w:t>
      </w:r>
      <w:r w:rsidRPr="00C0520E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омпании подтверждается кредитными рейтингами: агентства Fitch Ratings на уровне </w:t>
      </w:r>
      <w:r w:rsidR="00EC49BB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«</w:t>
      </w:r>
      <w:r w:rsidRPr="00C0520E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BBB-</w:t>
      </w:r>
      <w:r w:rsidR="00EC49BB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»</w:t>
      </w:r>
      <w:r w:rsidRPr="00C0520E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, агент</w:t>
      </w:r>
      <w:r w:rsidR="00EC49BB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ства Standard&amp;Poor’s на уровне «BB+»</w:t>
      </w:r>
      <w:r w:rsidRPr="00C0520E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 xml:space="preserve">, а </w:t>
      </w:r>
      <w:r w:rsidR="00EC49BB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также агентства АКРА на уровне «</w:t>
      </w:r>
      <w:r w:rsidRPr="00C0520E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AA(RU)</w:t>
      </w:r>
      <w:r w:rsidR="00EC49BB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»</w:t>
      </w:r>
      <w:r w:rsidRPr="00C0520E">
        <w:rPr>
          <w:rFonts w:ascii="Basis Grotesque Pro" w:eastAsia="Times New Roman" w:hAnsi="Basis Grotesque Pro" w:cs="Arial"/>
          <w:bCs/>
          <w:sz w:val="20"/>
          <w:szCs w:val="20"/>
          <w:lang w:eastAsia="ru-RU"/>
        </w:rPr>
        <w:t>.</w:t>
      </w:r>
    </w:p>
    <w:p w14:paraId="3832EF46" w14:textId="77777777" w:rsidR="00066A91" w:rsidRPr="00C0520E" w:rsidRDefault="00066A91" w:rsidP="00066A91">
      <w:pPr>
        <w:jc w:val="both"/>
        <w:rPr>
          <w:rFonts w:ascii="Basis Grotesque Pro" w:hAnsi="Basis Grotesque Pro"/>
          <w:sz w:val="20"/>
          <w:szCs w:val="20"/>
        </w:rPr>
      </w:pPr>
    </w:p>
    <w:p w14:paraId="1512172A" w14:textId="77777777" w:rsidR="00066A91" w:rsidRPr="00C0520E" w:rsidRDefault="00066A91" w:rsidP="00066A91">
      <w:pPr>
        <w:spacing w:before="60"/>
        <w:jc w:val="center"/>
        <w:rPr>
          <w:rFonts w:ascii="Basis Grotesque Pro" w:hAnsi="Basis Grotesque Pro"/>
          <w:b/>
          <w:bCs/>
          <w:sz w:val="20"/>
          <w:szCs w:val="20"/>
        </w:rPr>
      </w:pPr>
      <w:r w:rsidRPr="00C0520E">
        <w:rPr>
          <w:rFonts w:ascii="Basis Grotesque Pro" w:hAnsi="Basis Grotesque Pro"/>
          <w:b/>
          <w:bCs/>
          <w:sz w:val="20"/>
          <w:szCs w:val="20"/>
        </w:rPr>
        <w:t>*   *   *</w:t>
      </w:r>
    </w:p>
    <w:p w14:paraId="720F6BB7" w14:textId="77777777" w:rsidR="00066A91" w:rsidRPr="00C0520E" w:rsidRDefault="00066A91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C0520E">
        <w:rPr>
          <w:rFonts w:ascii="Basis Grotesque Pro" w:hAnsi="Basis Grotesque Pro" w:cs="Arial"/>
          <w:i/>
          <w:iCs/>
          <w:sz w:val="20"/>
        </w:rPr>
        <w:t>Некоторые заявления, содержащиеся в настоящем пресс-релизе являются «заявлениями, содержащими прогноз относительно будущих событий» в значении, придаваемом этому термину федеральными законами США о ценных бумагах, и, следовательно, на данные заявления распространяется действие положений указанных законов, которые предусматривают освобождение от ответственности за совершаемые добросовестно действия.</w:t>
      </w:r>
    </w:p>
    <w:p w14:paraId="54A433EE" w14:textId="77777777" w:rsidR="00066A91" w:rsidRPr="00C0520E" w:rsidRDefault="00066A91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C0520E">
        <w:rPr>
          <w:rFonts w:ascii="Basis Grotesque Pro" w:hAnsi="Basis Grotesque Pro" w:cs="Arial"/>
          <w:i/>
          <w:iCs/>
          <w:sz w:val="20"/>
        </w:rPr>
        <w:t>Такие заявления, содержащие прогноз относительно будущих событий, включают в себя, но не ограничиваются, следующей информацией:</w:t>
      </w:r>
    </w:p>
    <w:p w14:paraId="3A691365" w14:textId="3B0D9D22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оценка будущих операционных и финансовых показателей П</w:t>
      </w:r>
      <w:r w:rsidRPr="00C0520E">
        <w:rPr>
          <w:rFonts w:ascii="Basis Grotesque Pro" w:hAnsi="Basis Grotesque Pro"/>
          <w:i/>
          <w:iCs/>
          <w:sz w:val="20"/>
          <w:szCs w:val="20"/>
        </w:rPr>
        <w:t>АО «Ростелеком» (</w:t>
      </w:r>
      <w:r w:rsidR="00EC49BB">
        <w:rPr>
          <w:rFonts w:ascii="Basis Grotesque Pro" w:hAnsi="Basis Grotesque Pro"/>
          <w:i/>
          <w:iCs/>
          <w:sz w:val="20"/>
          <w:szCs w:val="20"/>
        </w:rPr>
        <w:t>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омпания), а также прогнозы относительно факторов, влияющих на текущую стоимость будущих денежных потоков; </w:t>
      </w:r>
    </w:p>
    <w:p w14:paraId="6C19CCAD" w14:textId="2149255E" w:rsidR="00066A91" w:rsidRPr="00C0520E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планы к</w:t>
      </w:r>
      <w:r w:rsidR="00066A91"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омпании по участию в уставных капиталах других организаций;</w:t>
      </w:r>
    </w:p>
    <w:p w14:paraId="34CDF186" w14:textId="2DD082A4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планы </w:t>
      </w:r>
      <w:r w:rsidR="00EC49BB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омпании по строительству и модернизации сети, а также планируемые капиталовложения;</w:t>
      </w:r>
    </w:p>
    <w:p w14:paraId="5BB77214" w14:textId="5D6F3662" w:rsidR="00066A91" w:rsidRPr="00C0520E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динамика спроса на услуги компании и планы к</w:t>
      </w:r>
      <w:r w:rsidR="00066A91"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 по развитию существующих и новых услуг, а также в области ценообразования; </w:t>
      </w:r>
    </w:p>
    <w:p w14:paraId="27A03F49" w14:textId="1E499D9A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планы по совершенствованию практики корпоративного управления в </w:t>
      </w:r>
      <w:r w:rsidR="00EC49BB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омпании; </w:t>
      </w:r>
    </w:p>
    <w:p w14:paraId="49A89B13" w14:textId="1525862D" w:rsidR="00066A91" w:rsidRPr="00C0520E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будущее положение к</w:t>
      </w:r>
      <w:r w:rsidR="00066A91"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омпании на телекоммуникационном рынке и прогнозы развития рыночных</w:t>
      </w:r>
      <w:r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 сегментов, в которых работает к</w:t>
      </w:r>
      <w:r w:rsidR="00066A91"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омпания; </w:t>
      </w:r>
    </w:p>
    <w:p w14:paraId="645213A6" w14:textId="77777777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экономические прогнозы и ожидаемые отраслевые тенденции; </w:t>
      </w:r>
    </w:p>
    <w:p w14:paraId="3BC8A8C9" w14:textId="099284F4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возможные регуляторные изменения и оценка влияния тех или иных нор</w:t>
      </w:r>
      <w:r w:rsidR="00EC49BB">
        <w:rPr>
          <w:rFonts w:ascii="Basis Grotesque Pro" w:hAnsi="Basis Grotesque Pro"/>
          <w:i/>
          <w:iCs/>
          <w:color w:val="000000"/>
          <w:sz w:val="20"/>
          <w:szCs w:val="20"/>
        </w:rPr>
        <w:t>мативных актов на деятельность 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омпании; </w:t>
      </w:r>
    </w:p>
    <w:p w14:paraId="1C000CED" w14:textId="151B61CC" w:rsidR="00066A91" w:rsidRPr="00C0520E" w:rsidRDefault="00EC49BB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>
        <w:rPr>
          <w:rFonts w:ascii="Basis Grotesque Pro" w:hAnsi="Basis Grotesque Pro"/>
          <w:i/>
          <w:iCs/>
          <w:color w:val="000000"/>
          <w:sz w:val="20"/>
          <w:szCs w:val="20"/>
        </w:rPr>
        <w:tab/>
        <w:t>иные планы и прогнозы к</w:t>
      </w:r>
      <w:r w:rsidR="00066A91"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омпании в отношении еще не произошедших событий.</w:t>
      </w:r>
    </w:p>
    <w:p w14:paraId="48FC94C6" w14:textId="56839E28" w:rsidR="00066A91" w:rsidRPr="00C0520E" w:rsidRDefault="00066A91" w:rsidP="00066A91">
      <w:pPr>
        <w:pStyle w:val="ab"/>
        <w:spacing w:before="60" w:after="0"/>
        <w:jc w:val="both"/>
        <w:rPr>
          <w:rFonts w:ascii="Basis Grotesque Pro" w:hAnsi="Basis Grotesque Pro" w:cs="Arial"/>
          <w:i/>
          <w:iCs/>
          <w:sz w:val="20"/>
        </w:rPr>
      </w:pPr>
      <w:r w:rsidRPr="00C0520E">
        <w:rPr>
          <w:rFonts w:ascii="Basis Grotesque Pro" w:hAnsi="Basis Grotesque Pro" w:cs="Arial"/>
          <w:i/>
          <w:iCs/>
          <w:sz w:val="20"/>
        </w:rPr>
        <w:t xml:space="preserve">Названные заявления, содержащие прогноз относительно будущих событий, подвержены влиянию факторов риска, неопределенности, а также иных факторов, вследствие которых действительные результаты в итоге могут не соответствовать заявленному. Данные риски, факторы неопределенности и иные факторы включают: </w:t>
      </w:r>
    </w:p>
    <w:p w14:paraId="1CE43E02" w14:textId="77777777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связанные с возможным изменением политических, экономических и социальных условий в России, а также мировых экономических условий; </w:t>
      </w:r>
    </w:p>
    <w:p w14:paraId="7B2B908A" w14:textId="77777777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lastRenderedPageBreak/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относящиеся к области российского законодательства, правового регулирования и налогообложения, включая законы, положения, указы и постановления, регламентирующие отрасль связи Российской Федерации, деятельность, связанную с выпуском и обращением ценных бумаг, а также валютный контроль в отношении российских компаний, не исключая официального толкования подобных актов регулирующими органами; </w:t>
      </w:r>
    </w:p>
    <w:p w14:paraId="5154F8B7" w14:textId="57D49077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риски, касающиеся </w:t>
      </w:r>
      <w:r w:rsidR="00EC49BB">
        <w:rPr>
          <w:rFonts w:ascii="Basis Grotesque Pro" w:hAnsi="Basis Grotesque Pro"/>
          <w:i/>
          <w:iCs/>
          <w:color w:val="000000"/>
          <w:sz w:val="20"/>
          <w:szCs w:val="20"/>
        </w:rPr>
        <w:t>деятельности 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омпании, среди которых выделяются: возможность достижения запланированных результатов, уровней рентабельности и темпов роста; способность к формированию и у</w:t>
      </w:r>
      <w:r w:rsidR="00EC49BB">
        <w:rPr>
          <w:rFonts w:ascii="Basis Grotesque Pro" w:hAnsi="Basis Grotesque Pro"/>
          <w:i/>
          <w:iCs/>
          <w:color w:val="000000"/>
          <w:sz w:val="20"/>
          <w:szCs w:val="20"/>
        </w:rPr>
        <w:t>довлетворению спроса на услуги 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омпании, включ</w:t>
      </w:r>
      <w:r w:rsidR="00EC49BB">
        <w:rPr>
          <w:rFonts w:ascii="Basis Grotesque Pro" w:hAnsi="Basis Grotesque Pro"/>
          <w:i/>
          <w:iCs/>
          <w:color w:val="000000"/>
          <w:sz w:val="20"/>
          <w:szCs w:val="20"/>
        </w:rPr>
        <w:t>ая их продвижение; способность 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 оставаться конкурентоспособной в условиях либерализации российского рынка телекоммуникаций; </w:t>
      </w:r>
    </w:p>
    <w:p w14:paraId="43D6649D" w14:textId="77777777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технологические риски, связанные с функционированием и развитием инфраструктуры связи, технологическими инновациями и конвергенцией технологий; </w:t>
      </w:r>
    </w:p>
    <w:p w14:paraId="12DEB69A" w14:textId="58051FF8" w:rsidR="00066A91" w:rsidRPr="00C0520E" w:rsidRDefault="00066A91" w:rsidP="00066A91">
      <w:pPr>
        <w:pStyle w:val="32"/>
        <w:spacing w:before="60" w:after="0"/>
        <w:ind w:left="360" w:hanging="360"/>
        <w:jc w:val="both"/>
        <w:rPr>
          <w:rFonts w:ascii="Basis Grotesque Pro" w:hAnsi="Basis Grotesque Pro"/>
          <w:i/>
          <w:iCs/>
          <w:color w:val="000000"/>
          <w:sz w:val="20"/>
          <w:szCs w:val="20"/>
        </w:rPr>
      </w:pP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>•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ab/>
        <w:t xml:space="preserve">прочие риски и факторы неопределенности. Более детальный обзор данных факторов содержится в настоящем годовом отчете, а также иных публично раскрываемых документах </w:t>
      </w:r>
      <w:r w:rsidR="00EC49BB">
        <w:rPr>
          <w:rFonts w:ascii="Basis Grotesque Pro" w:hAnsi="Basis Grotesque Pro"/>
          <w:i/>
          <w:iCs/>
          <w:color w:val="000000"/>
          <w:sz w:val="20"/>
          <w:szCs w:val="20"/>
        </w:rPr>
        <w:t>к</w:t>
      </w:r>
      <w:r w:rsidRPr="00C0520E">
        <w:rPr>
          <w:rFonts w:ascii="Basis Grotesque Pro" w:hAnsi="Basis Grotesque Pro"/>
          <w:i/>
          <w:iCs/>
          <w:color w:val="000000"/>
          <w:sz w:val="20"/>
          <w:szCs w:val="20"/>
        </w:rPr>
        <w:t xml:space="preserve">омпании. </w:t>
      </w:r>
    </w:p>
    <w:p w14:paraId="050FE414" w14:textId="27EB3EE0" w:rsidR="00066A91" w:rsidRPr="00C0520E" w:rsidRDefault="00066A91" w:rsidP="00066A91">
      <w:pPr>
        <w:spacing w:before="60"/>
        <w:jc w:val="both"/>
        <w:rPr>
          <w:rFonts w:ascii="Basis Grotesque Pro" w:hAnsi="Basis Grotesque Pro"/>
          <w:sz w:val="20"/>
          <w:szCs w:val="20"/>
        </w:rPr>
      </w:pPr>
      <w:r w:rsidRPr="00C0520E">
        <w:rPr>
          <w:rFonts w:ascii="Basis Grotesque Pro" w:hAnsi="Basis Grotesque Pro"/>
          <w:i/>
          <w:iCs/>
          <w:sz w:val="20"/>
          <w:szCs w:val="20"/>
        </w:rPr>
        <w:t>Большинство из указанных факторов находится вне возможности контроля и прогнозирования со сторо</w:t>
      </w:r>
      <w:r w:rsidR="00EC49BB">
        <w:rPr>
          <w:rFonts w:ascii="Basis Grotesque Pro" w:hAnsi="Basis Grotesque Pro"/>
          <w:i/>
          <w:iCs/>
          <w:sz w:val="20"/>
          <w:szCs w:val="20"/>
        </w:rPr>
        <w:t>ны к</w:t>
      </w:r>
      <w:r w:rsidRPr="00C0520E">
        <w:rPr>
          <w:rFonts w:ascii="Basis Grotesque Pro" w:hAnsi="Basis Grotesque Pro"/>
          <w:i/>
          <w:iCs/>
          <w:sz w:val="20"/>
          <w:szCs w:val="20"/>
        </w:rPr>
        <w:t xml:space="preserve">омпании. Поэтому, с учетом вышесказанного, Компания не рекомендует необоснованно полагаться на какие-либо высказывания относительно будущих событий, приведенные в настоящем пресс-релизе. Компания не принимает на себя обязательств публично пересматривать данные прогнозы </w:t>
      </w:r>
      <w:r w:rsidR="00EC49BB">
        <w:rPr>
          <w:rFonts w:ascii="Basis Grotesque Pro" w:hAnsi="Basis Grotesque Pro"/>
          <w:i/>
          <w:iCs/>
          <w:sz w:val="20"/>
          <w:szCs w:val="20"/>
        </w:rPr>
        <w:t xml:space="preserve">— </w:t>
      </w:r>
      <w:r w:rsidRPr="00C0520E">
        <w:rPr>
          <w:rFonts w:ascii="Basis Grotesque Pro" w:hAnsi="Basis Grotesque Pro"/>
          <w:i/>
          <w:iCs/>
          <w:sz w:val="20"/>
          <w:szCs w:val="20"/>
        </w:rPr>
        <w:t>ни с целью отразить события или обстоятельства, имевшие мес</w:t>
      </w:r>
      <w:r w:rsidR="00EC49BB">
        <w:rPr>
          <w:rFonts w:ascii="Basis Grotesque Pro" w:hAnsi="Basis Grotesque Pro"/>
          <w:i/>
          <w:iCs/>
          <w:sz w:val="20"/>
          <w:szCs w:val="20"/>
        </w:rPr>
        <w:t>то после публикации настоящего г</w:t>
      </w:r>
      <w:r w:rsidRPr="00C0520E">
        <w:rPr>
          <w:rFonts w:ascii="Basis Grotesque Pro" w:hAnsi="Basis Grotesque Pro"/>
          <w:i/>
          <w:iCs/>
          <w:sz w:val="20"/>
          <w:szCs w:val="20"/>
        </w:rPr>
        <w:t xml:space="preserve">одового отчета, ни с целью указать на непредвиденно возникшие события </w:t>
      </w:r>
      <w:r w:rsidR="00EC49BB">
        <w:rPr>
          <w:rFonts w:ascii="Basis Grotesque Pro" w:hAnsi="Basis Grotesque Pro"/>
          <w:i/>
          <w:iCs/>
          <w:sz w:val="20"/>
          <w:szCs w:val="20"/>
        </w:rPr>
        <w:t>—</w:t>
      </w:r>
      <w:r w:rsidRPr="00C0520E">
        <w:rPr>
          <w:rFonts w:ascii="Basis Grotesque Pro" w:hAnsi="Basis Grotesque Pro"/>
          <w:i/>
          <w:iCs/>
          <w:sz w:val="20"/>
          <w:szCs w:val="20"/>
        </w:rPr>
        <w:t xml:space="preserve"> за исключением тех случаев, когда это требуется в соответствии с применимым законодательством.</w:t>
      </w:r>
    </w:p>
    <w:p w14:paraId="4DAD743C" w14:textId="77777777" w:rsidR="00A35D0A" w:rsidRPr="00C0520E" w:rsidRDefault="00A35D0A">
      <w:pPr>
        <w:rPr>
          <w:rFonts w:ascii="Basis Grotesque Pro" w:hAnsi="Basis Grotesque Pro"/>
          <w:sz w:val="20"/>
          <w:szCs w:val="20"/>
        </w:rPr>
      </w:pPr>
    </w:p>
    <w:sectPr w:rsidR="00A35D0A" w:rsidRPr="00C0520E" w:rsidSect="008F7267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6878" w14:textId="77777777" w:rsidR="00F56531" w:rsidRDefault="00F56531" w:rsidP="00066A91">
      <w:r>
        <w:separator/>
      </w:r>
    </w:p>
  </w:endnote>
  <w:endnote w:type="continuationSeparator" w:id="0">
    <w:p w14:paraId="31F42D2A" w14:textId="77777777" w:rsidR="00F56531" w:rsidRDefault="00F56531" w:rsidP="0006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wis721 Lt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Norm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HelveticaCyr">
    <w:charset w:val="00"/>
    <w:family w:val="swiss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Basis Grotesque Pro">
    <w:altName w:val="Corbel"/>
    <w:panose1 w:val="00000000000000000000"/>
    <w:charset w:val="00"/>
    <w:family w:val="modern"/>
    <w:notTrueType/>
    <w:pitch w:val="variable"/>
    <w:sig w:usb0="800002AF" w:usb1="5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D77D" w14:textId="3B32038F" w:rsidR="005C652D" w:rsidRPr="00066A91" w:rsidRDefault="005C652D" w:rsidP="00066A91">
    <w:pPr>
      <w:pStyle w:val="a8"/>
      <w:ind w:right="360"/>
      <w:jc w:val="right"/>
      <w:rPr>
        <w:lang w:val="ru-RU"/>
      </w:rPr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B6C14"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NUMPAGES </w:instrText>
    </w:r>
    <w:r>
      <w:fldChar w:fldCharType="separate"/>
    </w:r>
    <w:r w:rsidR="009B6C14">
      <w:rPr>
        <w:noProof/>
      </w:rPr>
      <w:t>22</w:t>
    </w:r>
    <w:r>
      <w:rPr>
        <w:noProof/>
      </w:rPr>
      <w:fldChar w:fldCharType="end"/>
    </w:r>
  </w:p>
  <w:p w14:paraId="6E949606" w14:textId="77777777" w:rsidR="005C652D" w:rsidRDefault="005C6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46574" w14:textId="77777777" w:rsidR="00F56531" w:rsidRDefault="00F56531" w:rsidP="00066A91">
      <w:r>
        <w:separator/>
      </w:r>
    </w:p>
  </w:footnote>
  <w:footnote w:type="continuationSeparator" w:id="0">
    <w:p w14:paraId="6FD49CD4" w14:textId="77777777" w:rsidR="00F56531" w:rsidRDefault="00F56531" w:rsidP="00066A91">
      <w:r>
        <w:continuationSeparator/>
      </w:r>
    </w:p>
  </w:footnote>
  <w:footnote w:id="1">
    <w:p w14:paraId="7E22A712" w14:textId="77777777" w:rsidR="005C652D" w:rsidRPr="00470151" w:rsidRDefault="005C652D" w:rsidP="00066A91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C05029">
        <w:rPr>
          <w:rStyle w:val="aff"/>
          <w:rFonts w:ascii="Basis Grotesque Pro" w:hAnsi="Basis Grotesque Pro"/>
          <w:sz w:val="16"/>
          <w:szCs w:val="16"/>
        </w:rPr>
        <w:footnoteRef/>
      </w:r>
      <w:r w:rsidRPr="00C05029">
        <w:rPr>
          <w:rFonts w:ascii="Basis Grotesque Pro" w:hAnsi="Basis Grotesque Pro"/>
          <w:sz w:val="16"/>
          <w:szCs w:val="16"/>
          <w:lang w:val="ru-RU"/>
        </w:rPr>
        <w:t xml:space="preserve"> 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Международные стандарты финансовой отчётности. </w:t>
      </w:r>
    </w:p>
  </w:footnote>
  <w:footnote w:id="2">
    <w:p w14:paraId="1270684F" w14:textId="4255E960" w:rsidR="005C652D" w:rsidRPr="00470151" w:rsidRDefault="005C652D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С 1 квартала 2018 г. Группа применяет МСФО 9, 15 и 16, используя модифицированный ретроспективный подход (детали см. в Приложении </w:t>
      </w:r>
      <w:r w:rsidRPr="00470151">
        <w:rPr>
          <w:rFonts w:ascii="Courier New" w:hAnsi="Courier New" w:cs="Courier New"/>
          <w:sz w:val="14"/>
          <w:szCs w:val="14"/>
          <w:lang w:val="ru-RU"/>
        </w:rPr>
        <w:t>№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2). Данные за 2017 г. представлены без учета данных стандартов. </w:t>
      </w:r>
    </w:p>
  </w:footnote>
  <w:footnote w:id="3">
    <w:p w14:paraId="7D5E6175" w14:textId="77777777" w:rsidR="005C652D" w:rsidRPr="00470151" w:rsidRDefault="005C652D" w:rsidP="00066A91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ШПД + платное ТВ + </w:t>
      </w:r>
      <w:r w:rsidRPr="00470151">
        <w:rPr>
          <w:rFonts w:ascii="Basis Grotesque Pro" w:hAnsi="Basis Grotesque Pro"/>
          <w:sz w:val="14"/>
          <w:szCs w:val="14"/>
        </w:rPr>
        <w:t>VPN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+ </w:t>
      </w:r>
      <w:r w:rsidRPr="00470151">
        <w:rPr>
          <w:rFonts w:ascii="Basis Grotesque Pro" w:hAnsi="Basis Grotesque Pro"/>
          <w:sz w:val="14"/>
          <w:szCs w:val="14"/>
        </w:rPr>
        <w:t>VAS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и облачные услуги.</w:t>
      </w:r>
    </w:p>
  </w:footnote>
  <w:footnote w:id="4">
    <w:p w14:paraId="28CDBFA4" w14:textId="3284CE9D" w:rsidR="005C652D" w:rsidRPr="00470151" w:rsidRDefault="005C652D" w:rsidP="0065481F">
      <w:pPr>
        <w:pStyle w:val="afd"/>
        <w:jc w:val="both"/>
        <w:rPr>
          <w:rFonts w:ascii="Basis Grotesque Pro" w:hAnsi="Basis Grotesque Pro" w:cs="Arial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Здесь и далее показатель OIBDA рассчитывается согласно Приложению </w:t>
      </w:r>
      <w:r w:rsidRPr="00470151">
        <w:rPr>
          <w:rFonts w:ascii="Courier New" w:hAnsi="Courier New" w:cs="Courier New"/>
          <w:sz w:val="14"/>
          <w:szCs w:val="14"/>
          <w:lang w:val="ru-RU"/>
        </w:rPr>
        <w:t>№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1. Обращаем внимание, что </w:t>
      </w:r>
      <w:r w:rsidRPr="00470151">
        <w:rPr>
          <w:rFonts w:ascii="Basis Grotesque Pro" w:hAnsi="Basis Grotesque Pro" w:cs="Arial"/>
          <w:sz w:val="14"/>
          <w:szCs w:val="14"/>
        </w:rPr>
        <w:t>c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3 квартала 2018 г. компания изменила методику расчета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, исключив из расчета расходы по негосударственному пенсионному обеспечению; исторические показатели </w:t>
      </w:r>
      <w:r w:rsidRPr="00470151">
        <w:rPr>
          <w:rFonts w:ascii="Basis Grotesque Pro" w:hAnsi="Basis Grotesque Pro" w:cs="Arial"/>
          <w:sz w:val="14"/>
          <w:szCs w:val="14"/>
        </w:rPr>
        <w:t>OIBDA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 xml:space="preserve"> за 2018 г. и сопоставимые периоды 2017 г. пересчитаны согласно новой методике. </w:t>
      </w:r>
    </w:p>
  </w:footnote>
  <w:footnote w:id="5">
    <w:p w14:paraId="783DAD0C" w14:textId="4B113337" w:rsidR="005C652D" w:rsidRPr="00470151" w:rsidRDefault="005C652D" w:rsidP="00066A91">
      <w:pPr>
        <w:pStyle w:val="afd"/>
        <w:jc w:val="both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</w:t>
      </w:r>
      <w:r w:rsidRPr="00470151">
        <w:rPr>
          <w:rFonts w:ascii="Basis Grotesque Pro" w:hAnsi="Basis Grotesque Pro" w:cs="Arial"/>
          <w:sz w:val="14"/>
          <w:szCs w:val="14"/>
          <w:lang w:val="ru-RU"/>
        </w:rPr>
        <w:t>Здесь и далее показатель капитальных вложений (CAPEX) определяется на основании Отчета о движении денежных средств как денежные средства, уплаченные при приобретении основных средств и нематериальных активов.</w:t>
      </w:r>
    </w:p>
  </w:footnote>
  <w:footnote w:id="6">
    <w:p w14:paraId="7124A795" w14:textId="100C073A" w:rsidR="005C652D" w:rsidRPr="00470151" w:rsidRDefault="005C652D" w:rsidP="00066A91">
      <w:pPr>
        <w:pStyle w:val="afd"/>
        <w:rPr>
          <w:rFonts w:ascii="Basis Grotesque Pro" w:hAnsi="Basis Grotesque Pro"/>
          <w:sz w:val="14"/>
          <w:szCs w:val="14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Здесь и далее с 2018 г. FCF определяется на основании Отчета о движении денежных средств как чистые денежные средства от операционной деятельности минус CAPEX, плюс поступления от продажи основных средств и нематериальных активов, плюс проценты полученные.</w:t>
      </w:r>
      <w:r w:rsidR="000330F0" w:rsidRPr="00470151">
        <w:rPr>
          <w:rFonts w:ascii="Basis Grotesque Pro" w:hAnsi="Basis Grotesque Pro"/>
          <w:sz w:val="14"/>
          <w:szCs w:val="14"/>
          <w:lang w:val="ru-RU"/>
        </w:rPr>
        <w:t xml:space="preserve"> Сопоставимые значения 2017 года приведены как они были раскрыты в соответствующем периоде.</w:t>
      </w:r>
    </w:p>
  </w:footnote>
  <w:footnote w:id="7">
    <w:p w14:paraId="263DF3A5" w14:textId="77777777" w:rsidR="005C652D" w:rsidRPr="00C05029" w:rsidRDefault="005C652D" w:rsidP="00066A91">
      <w:pPr>
        <w:pStyle w:val="afd"/>
        <w:rPr>
          <w:rFonts w:ascii="Basis Grotesque Pro" w:hAnsi="Basis Grotesque Pro"/>
          <w:sz w:val="16"/>
          <w:szCs w:val="16"/>
          <w:lang w:val="ru-RU"/>
        </w:rPr>
      </w:pPr>
      <w:r w:rsidRPr="00470151">
        <w:rPr>
          <w:rStyle w:val="aff"/>
          <w:rFonts w:ascii="Basis Grotesque Pro" w:hAnsi="Basis Grotesque Pro"/>
          <w:sz w:val="14"/>
          <w:szCs w:val="14"/>
        </w:rPr>
        <w:footnoteRef/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 Здесь и далее чистый долг рассчитывается как общий долг за вычетом денежных средств, их эквивалентов и краткосрочных вложений (прочие финансовые активы).</w:t>
      </w:r>
    </w:p>
  </w:footnote>
  <w:footnote w:id="8">
    <w:p w14:paraId="2A544571" w14:textId="57931DAB" w:rsidR="005C652D" w:rsidRPr="00470151" w:rsidRDefault="005C652D">
      <w:pPr>
        <w:pStyle w:val="afd"/>
        <w:rPr>
          <w:sz w:val="14"/>
          <w:szCs w:val="14"/>
          <w:lang w:val="ru-RU"/>
        </w:rPr>
      </w:pPr>
      <w:r w:rsidRPr="00470151">
        <w:rPr>
          <w:rStyle w:val="aff"/>
          <w:sz w:val="14"/>
          <w:szCs w:val="14"/>
        </w:rPr>
        <w:footnoteRef/>
      </w:r>
      <w:r w:rsidRPr="00470151">
        <w:rPr>
          <w:sz w:val="14"/>
          <w:szCs w:val="14"/>
        </w:rPr>
        <w:t xml:space="preserve"> </w:t>
      </w:r>
      <w:r w:rsidRPr="00470151">
        <w:rPr>
          <w:rFonts w:ascii="Basis Grotesque Pro" w:hAnsi="Basis Grotesque Pro"/>
          <w:sz w:val="14"/>
          <w:szCs w:val="14"/>
          <w:lang w:val="ru-RU"/>
        </w:rPr>
        <w:t xml:space="preserve">По данным </w:t>
      </w:r>
      <w:r w:rsidRPr="00470151">
        <w:rPr>
          <w:rFonts w:ascii="Basis Grotesque Pro" w:hAnsi="Basis Grotesque Pro"/>
          <w:sz w:val="14"/>
          <w:szCs w:val="14"/>
        </w:rPr>
        <w:t>ТМТ Consulting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5045" w14:textId="77777777" w:rsidR="005C652D" w:rsidRDefault="005C652D" w:rsidP="00066A91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05E1" wp14:editId="52BB7FCC">
          <wp:simplePos x="0" y="0"/>
          <wp:positionH relativeFrom="page">
            <wp:posOffset>871220</wp:posOffset>
          </wp:positionH>
          <wp:positionV relativeFrom="paragraph">
            <wp:posOffset>50165</wp:posOffset>
          </wp:positionV>
          <wp:extent cx="1630680" cy="612140"/>
          <wp:effectExtent l="0" t="0" r="762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14CE5" w14:textId="77777777" w:rsidR="005C652D" w:rsidRDefault="005C652D" w:rsidP="00066A91">
    <w:pPr>
      <w:rPr>
        <w:lang w:val="en-US"/>
      </w:rPr>
    </w:pPr>
  </w:p>
  <w:p w14:paraId="63DFC142" w14:textId="77777777" w:rsidR="005C652D" w:rsidRDefault="005C652D" w:rsidP="00066A91">
    <w:pPr>
      <w:rPr>
        <w:lang w:val="en-US"/>
      </w:rPr>
    </w:pPr>
  </w:p>
  <w:p w14:paraId="1A05F98A" w14:textId="77777777" w:rsidR="005C652D" w:rsidRPr="009C0E4B" w:rsidRDefault="005C652D" w:rsidP="00066A91">
    <w:pPr>
      <w:rPr>
        <w:lang w:val="en-US"/>
      </w:rPr>
    </w:pPr>
  </w:p>
  <w:p w14:paraId="7242E092" w14:textId="07BFF01E" w:rsidR="005C652D" w:rsidRPr="00471231" w:rsidRDefault="005C652D">
    <w:pPr>
      <w:pStyle w:val="a6"/>
      <w:rPr>
        <w:rFonts w:ascii="Basis Grotesque Pro" w:hAnsi="Basis Grotesque Pro" w:cs="Arial"/>
        <w:sz w:val="20"/>
        <w:szCs w:val="22"/>
        <w:lang w:val="ru-RU"/>
      </w:rPr>
    </w:pPr>
    <w:r>
      <w:rPr>
        <w:rFonts w:cs="Arial"/>
        <w:b/>
        <w:caps/>
        <w:szCs w:val="22"/>
        <w:lang w:val="ru-RU"/>
      </w:rPr>
      <w:br/>
    </w:r>
  </w:p>
  <w:p w14:paraId="0AAE3F26" w14:textId="77777777" w:rsidR="005C652D" w:rsidRPr="00774C0A" w:rsidRDefault="005C652D" w:rsidP="004C0E1D">
    <w:pPr>
      <w:pStyle w:val="a6"/>
      <w:jc w:val="center"/>
      <w:rPr>
        <w:rFonts w:cs="Arial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77C00F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F93ABE4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2471B3E"/>
    <w:multiLevelType w:val="hybridMultilevel"/>
    <w:tmpl w:val="8B3AD7D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2825918"/>
    <w:multiLevelType w:val="hybridMultilevel"/>
    <w:tmpl w:val="8B54AF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FD2543"/>
    <w:multiLevelType w:val="hybridMultilevel"/>
    <w:tmpl w:val="67768582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48654E"/>
    <w:multiLevelType w:val="hybridMultilevel"/>
    <w:tmpl w:val="5AF0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40E74"/>
    <w:multiLevelType w:val="hybridMultilevel"/>
    <w:tmpl w:val="FD4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91649"/>
    <w:multiLevelType w:val="hybridMultilevel"/>
    <w:tmpl w:val="D2F207A0"/>
    <w:lvl w:ilvl="0" w:tplc="1C10E3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0F7E1869"/>
    <w:multiLevelType w:val="hybridMultilevel"/>
    <w:tmpl w:val="7802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4CDF"/>
    <w:multiLevelType w:val="multilevel"/>
    <w:tmpl w:val="7798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CE6261"/>
    <w:multiLevelType w:val="hybridMultilevel"/>
    <w:tmpl w:val="728A88EC"/>
    <w:lvl w:ilvl="0" w:tplc="46D0F5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A3633"/>
    <w:multiLevelType w:val="hybridMultilevel"/>
    <w:tmpl w:val="1EE218B6"/>
    <w:lvl w:ilvl="0" w:tplc="14CE9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A90304F"/>
    <w:multiLevelType w:val="hybridMultilevel"/>
    <w:tmpl w:val="EE6C3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C2A400F"/>
    <w:multiLevelType w:val="hybridMultilevel"/>
    <w:tmpl w:val="893C6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72EF"/>
    <w:multiLevelType w:val="hybridMultilevel"/>
    <w:tmpl w:val="2A66DA6C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D02CF"/>
    <w:multiLevelType w:val="hybridMultilevel"/>
    <w:tmpl w:val="DB52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756E14"/>
    <w:multiLevelType w:val="hybridMultilevel"/>
    <w:tmpl w:val="9B6A98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A3585E"/>
    <w:multiLevelType w:val="hybridMultilevel"/>
    <w:tmpl w:val="B9F44126"/>
    <w:lvl w:ilvl="0" w:tplc="E388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47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8C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42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6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E4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6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89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94564A6"/>
    <w:multiLevelType w:val="hybridMultilevel"/>
    <w:tmpl w:val="C09E1BD6"/>
    <w:lvl w:ilvl="0" w:tplc="24DE9AB2">
      <w:start w:val="1"/>
      <w:numFmt w:val="bullet"/>
      <w:lvlRestart w:val="0"/>
      <w:pStyle w:val="010Subheading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5463C"/>
    <w:multiLevelType w:val="hybridMultilevel"/>
    <w:tmpl w:val="75420A16"/>
    <w:lvl w:ilvl="0" w:tplc="6CB85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06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A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E2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4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A5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6D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8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35264A"/>
    <w:multiLevelType w:val="hybridMultilevel"/>
    <w:tmpl w:val="2B6E7154"/>
    <w:lvl w:ilvl="0" w:tplc="2558F790">
      <w:start w:val="1"/>
      <w:numFmt w:val="bullet"/>
      <w:pStyle w:val="numberedindent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33734"/>
    <w:multiLevelType w:val="hybridMultilevel"/>
    <w:tmpl w:val="0D2EEC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2D2A40"/>
    <w:multiLevelType w:val="hybridMultilevel"/>
    <w:tmpl w:val="479E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2441F"/>
    <w:multiLevelType w:val="multilevel"/>
    <w:tmpl w:val="4CC4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031C6"/>
    <w:multiLevelType w:val="hybridMultilevel"/>
    <w:tmpl w:val="6DE41F6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41C180D"/>
    <w:multiLevelType w:val="hybridMultilevel"/>
    <w:tmpl w:val="9F946E7C"/>
    <w:lvl w:ilvl="0" w:tplc="CB40E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C307C9"/>
    <w:multiLevelType w:val="hybridMultilevel"/>
    <w:tmpl w:val="9932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4516B"/>
    <w:multiLevelType w:val="hybridMultilevel"/>
    <w:tmpl w:val="65C801F4"/>
    <w:lvl w:ilvl="0" w:tplc="6DA49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C5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8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88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E9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B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F937DD7"/>
    <w:multiLevelType w:val="hybridMultilevel"/>
    <w:tmpl w:val="01AC7314"/>
    <w:lvl w:ilvl="0" w:tplc="29A26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A1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05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6A5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0A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962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AF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84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60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0076239"/>
    <w:multiLevelType w:val="hybridMultilevel"/>
    <w:tmpl w:val="FA24F89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50E23238"/>
    <w:multiLevelType w:val="hybridMultilevel"/>
    <w:tmpl w:val="AC748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B0477"/>
    <w:multiLevelType w:val="hybridMultilevel"/>
    <w:tmpl w:val="D2D0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213A3"/>
    <w:multiLevelType w:val="hybridMultilevel"/>
    <w:tmpl w:val="1674DBFE"/>
    <w:lvl w:ilvl="0" w:tplc="34D41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4A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06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87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8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E2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6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2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9D161F8"/>
    <w:multiLevelType w:val="hybridMultilevel"/>
    <w:tmpl w:val="4E629F00"/>
    <w:lvl w:ilvl="0" w:tplc="D6867096"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C621B"/>
    <w:multiLevelType w:val="hybridMultilevel"/>
    <w:tmpl w:val="FA7E5F56"/>
    <w:lvl w:ilvl="0" w:tplc="F7287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862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EB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6F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EF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A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24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C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42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CD00F0"/>
    <w:multiLevelType w:val="hybridMultilevel"/>
    <w:tmpl w:val="5164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34968"/>
    <w:multiLevelType w:val="multilevel"/>
    <w:tmpl w:val="38D0DC70"/>
    <w:lvl w:ilvl="0">
      <w:start w:val="1"/>
      <w:numFmt w:val="decimal"/>
      <w:lvlText w:val="%1."/>
      <w:lvlJc w:val="left"/>
      <w:pPr>
        <w:tabs>
          <w:tab w:val="num" w:pos="397"/>
        </w:tabs>
        <w:ind w:left="547" w:hanging="547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547" w:hanging="547"/>
      </w:pPr>
      <w:rPr>
        <w:rFonts w:hint="default"/>
        <w:b/>
        <w:i w:val="0"/>
        <w:sz w:val="22"/>
      </w:rPr>
    </w:lvl>
    <w:lvl w:ilvl="2">
      <w:start w:val="1"/>
      <w:numFmt w:val="lowerRoman"/>
      <w:lvlText w:val="%3"/>
      <w:lvlJc w:val="left"/>
      <w:pPr>
        <w:tabs>
          <w:tab w:val="num" w:pos="720"/>
        </w:tabs>
        <w:ind w:left="547" w:hanging="547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2C90139"/>
    <w:multiLevelType w:val="hybridMultilevel"/>
    <w:tmpl w:val="2EEEABC2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15130"/>
    <w:multiLevelType w:val="hybridMultilevel"/>
    <w:tmpl w:val="E002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30C3C"/>
    <w:multiLevelType w:val="hybridMultilevel"/>
    <w:tmpl w:val="0BC02B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94017DA"/>
    <w:multiLevelType w:val="hybridMultilevel"/>
    <w:tmpl w:val="73AAB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0E2A27"/>
    <w:multiLevelType w:val="hybridMultilevel"/>
    <w:tmpl w:val="B80C3184"/>
    <w:lvl w:ilvl="0" w:tplc="0D92E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0A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2E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F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2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66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CB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8E370A"/>
    <w:multiLevelType w:val="hybridMultilevel"/>
    <w:tmpl w:val="E2E4C066"/>
    <w:lvl w:ilvl="0" w:tplc="9B2C8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A7C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A45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02A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6F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CE7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62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A0344"/>
    <w:multiLevelType w:val="hybridMultilevel"/>
    <w:tmpl w:val="F4644E2A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4" w15:restartNumberingAfterBreak="0">
    <w:nsid w:val="78B74BE4"/>
    <w:multiLevelType w:val="hybridMultilevel"/>
    <w:tmpl w:val="3FBEC1BA"/>
    <w:lvl w:ilvl="0" w:tplc="B2588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7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C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80F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0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47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E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EF8503E"/>
    <w:multiLevelType w:val="hybridMultilevel"/>
    <w:tmpl w:val="03F6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40"/>
  </w:num>
  <w:num w:numId="5">
    <w:abstractNumId w:val="42"/>
  </w:num>
  <w:num w:numId="6">
    <w:abstractNumId w:val="35"/>
  </w:num>
  <w:num w:numId="7">
    <w:abstractNumId w:val="18"/>
  </w:num>
  <w:num w:numId="8">
    <w:abstractNumId w:val="2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6"/>
  </w:num>
  <w:num w:numId="14">
    <w:abstractNumId w:val="45"/>
  </w:num>
  <w:num w:numId="15">
    <w:abstractNumId w:val="11"/>
  </w:num>
  <w:num w:numId="16">
    <w:abstractNumId w:val="24"/>
  </w:num>
  <w:num w:numId="17">
    <w:abstractNumId w:val="13"/>
  </w:num>
  <w:num w:numId="18">
    <w:abstractNumId w:val="25"/>
  </w:num>
  <w:num w:numId="19">
    <w:abstractNumId w:val="29"/>
  </w:num>
  <w:num w:numId="20">
    <w:abstractNumId w:val="30"/>
  </w:num>
  <w:num w:numId="21">
    <w:abstractNumId w:val="2"/>
  </w:num>
  <w:num w:numId="22">
    <w:abstractNumId w:val="12"/>
  </w:num>
  <w:num w:numId="23">
    <w:abstractNumId w:val="38"/>
  </w:num>
  <w:num w:numId="24">
    <w:abstractNumId w:val="39"/>
  </w:num>
  <w:num w:numId="25">
    <w:abstractNumId w:val="21"/>
  </w:num>
  <w:num w:numId="26">
    <w:abstractNumId w:val="43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28"/>
  </w:num>
  <w:num w:numId="31">
    <w:abstractNumId w:val="8"/>
  </w:num>
  <w:num w:numId="32">
    <w:abstractNumId w:val="42"/>
  </w:num>
  <w:num w:numId="33">
    <w:abstractNumId w:val="27"/>
  </w:num>
  <w:num w:numId="34">
    <w:abstractNumId w:val="19"/>
  </w:num>
  <w:num w:numId="35">
    <w:abstractNumId w:val="32"/>
  </w:num>
  <w:num w:numId="36">
    <w:abstractNumId w:val="44"/>
  </w:num>
  <w:num w:numId="37">
    <w:abstractNumId w:val="41"/>
  </w:num>
  <w:num w:numId="38">
    <w:abstractNumId w:val="17"/>
  </w:num>
  <w:num w:numId="39">
    <w:abstractNumId w:val="37"/>
  </w:num>
  <w:num w:numId="40">
    <w:abstractNumId w:val="14"/>
  </w:num>
  <w:num w:numId="41">
    <w:abstractNumId w:val="6"/>
  </w:num>
  <w:num w:numId="42">
    <w:abstractNumId w:val="34"/>
  </w:num>
  <w:num w:numId="43">
    <w:abstractNumId w:val="9"/>
  </w:num>
  <w:num w:numId="44">
    <w:abstractNumId w:val="26"/>
  </w:num>
  <w:num w:numId="45">
    <w:abstractNumId w:val="31"/>
  </w:num>
  <w:num w:numId="46">
    <w:abstractNumId w:val="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91"/>
    <w:rsid w:val="000017D0"/>
    <w:rsid w:val="0000464E"/>
    <w:rsid w:val="0002294C"/>
    <w:rsid w:val="00023B39"/>
    <w:rsid w:val="00025F85"/>
    <w:rsid w:val="00031F20"/>
    <w:rsid w:val="0003230B"/>
    <w:rsid w:val="000330F0"/>
    <w:rsid w:val="00063ED6"/>
    <w:rsid w:val="00066A91"/>
    <w:rsid w:val="000711D6"/>
    <w:rsid w:val="00074F8E"/>
    <w:rsid w:val="000819A1"/>
    <w:rsid w:val="00081CF1"/>
    <w:rsid w:val="00090A4B"/>
    <w:rsid w:val="00093D38"/>
    <w:rsid w:val="00095D5E"/>
    <w:rsid w:val="00096B11"/>
    <w:rsid w:val="000A4EB4"/>
    <w:rsid w:val="000A7B22"/>
    <w:rsid w:val="000B5101"/>
    <w:rsid w:val="000B5A0D"/>
    <w:rsid w:val="000B61EA"/>
    <w:rsid w:val="000B72DA"/>
    <w:rsid w:val="000C13B1"/>
    <w:rsid w:val="000D1937"/>
    <w:rsid w:val="000D35C5"/>
    <w:rsid w:val="000D395A"/>
    <w:rsid w:val="000D4133"/>
    <w:rsid w:val="000E05AB"/>
    <w:rsid w:val="000E26A2"/>
    <w:rsid w:val="000E2C44"/>
    <w:rsid w:val="000E370D"/>
    <w:rsid w:val="000E4BA8"/>
    <w:rsid w:val="000E5D3B"/>
    <w:rsid w:val="00121593"/>
    <w:rsid w:val="00133077"/>
    <w:rsid w:val="00134BBC"/>
    <w:rsid w:val="00137BEB"/>
    <w:rsid w:val="00137E2C"/>
    <w:rsid w:val="00151350"/>
    <w:rsid w:val="00151708"/>
    <w:rsid w:val="00161979"/>
    <w:rsid w:val="001648D4"/>
    <w:rsid w:val="001675AE"/>
    <w:rsid w:val="001925DA"/>
    <w:rsid w:val="001A082C"/>
    <w:rsid w:val="001A789C"/>
    <w:rsid w:val="001B2DCF"/>
    <w:rsid w:val="001B4F13"/>
    <w:rsid w:val="001B76CD"/>
    <w:rsid w:val="001C4323"/>
    <w:rsid w:val="001D39D0"/>
    <w:rsid w:val="001D6B19"/>
    <w:rsid w:val="001E3D57"/>
    <w:rsid w:val="001E5CF1"/>
    <w:rsid w:val="00203D95"/>
    <w:rsid w:val="00204C24"/>
    <w:rsid w:val="00223E7C"/>
    <w:rsid w:val="002253B9"/>
    <w:rsid w:val="00230095"/>
    <w:rsid w:val="00231594"/>
    <w:rsid w:val="00233714"/>
    <w:rsid w:val="002437BC"/>
    <w:rsid w:val="00252330"/>
    <w:rsid w:val="002530D0"/>
    <w:rsid w:val="00257CB8"/>
    <w:rsid w:val="00276860"/>
    <w:rsid w:val="00281278"/>
    <w:rsid w:val="002830C4"/>
    <w:rsid w:val="00294B58"/>
    <w:rsid w:val="00296D3B"/>
    <w:rsid w:val="00297537"/>
    <w:rsid w:val="002A5156"/>
    <w:rsid w:val="002A5717"/>
    <w:rsid w:val="002D141A"/>
    <w:rsid w:val="002D264E"/>
    <w:rsid w:val="002D72EA"/>
    <w:rsid w:val="002D7FF8"/>
    <w:rsid w:val="002E5A5D"/>
    <w:rsid w:val="002F7066"/>
    <w:rsid w:val="003042BA"/>
    <w:rsid w:val="00304B8D"/>
    <w:rsid w:val="0030508D"/>
    <w:rsid w:val="00307810"/>
    <w:rsid w:val="00323FC9"/>
    <w:rsid w:val="0033030D"/>
    <w:rsid w:val="00330694"/>
    <w:rsid w:val="00330C49"/>
    <w:rsid w:val="0033258F"/>
    <w:rsid w:val="003446BA"/>
    <w:rsid w:val="00347421"/>
    <w:rsid w:val="00347AA3"/>
    <w:rsid w:val="0035308C"/>
    <w:rsid w:val="0035778D"/>
    <w:rsid w:val="00367340"/>
    <w:rsid w:val="00371F07"/>
    <w:rsid w:val="00372F24"/>
    <w:rsid w:val="00373C6B"/>
    <w:rsid w:val="00380C47"/>
    <w:rsid w:val="003922D0"/>
    <w:rsid w:val="00392902"/>
    <w:rsid w:val="003948E2"/>
    <w:rsid w:val="003956A7"/>
    <w:rsid w:val="00397C63"/>
    <w:rsid w:val="003A0A78"/>
    <w:rsid w:val="003A6840"/>
    <w:rsid w:val="003A6AD3"/>
    <w:rsid w:val="003C0A46"/>
    <w:rsid w:val="003C4245"/>
    <w:rsid w:val="003D2545"/>
    <w:rsid w:val="003D5A0E"/>
    <w:rsid w:val="003D5A7C"/>
    <w:rsid w:val="003E5CBD"/>
    <w:rsid w:val="00414081"/>
    <w:rsid w:val="00420138"/>
    <w:rsid w:val="00430465"/>
    <w:rsid w:val="004353DE"/>
    <w:rsid w:val="0044280F"/>
    <w:rsid w:val="00442E64"/>
    <w:rsid w:val="0044512A"/>
    <w:rsid w:val="004453A2"/>
    <w:rsid w:val="0044621C"/>
    <w:rsid w:val="00470151"/>
    <w:rsid w:val="00471231"/>
    <w:rsid w:val="004713B5"/>
    <w:rsid w:val="00477F64"/>
    <w:rsid w:val="0048428B"/>
    <w:rsid w:val="004942B7"/>
    <w:rsid w:val="00494F0E"/>
    <w:rsid w:val="004A3875"/>
    <w:rsid w:val="004A42D6"/>
    <w:rsid w:val="004A7391"/>
    <w:rsid w:val="004B68D2"/>
    <w:rsid w:val="004C004C"/>
    <w:rsid w:val="004C0E1D"/>
    <w:rsid w:val="004C4B2C"/>
    <w:rsid w:val="004D2123"/>
    <w:rsid w:val="004D309E"/>
    <w:rsid w:val="004D469E"/>
    <w:rsid w:val="004D763C"/>
    <w:rsid w:val="004E00D7"/>
    <w:rsid w:val="004F1F57"/>
    <w:rsid w:val="004F78A2"/>
    <w:rsid w:val="00512AAE"/>
    <w:rsid w:val="0051352A"/>
    <w:rsid w:val="00514D92"/>
    <w:rsid w:val="0051771B"/>
    <w:rsid w:val="005269BD"/>
    <w:rsid w:val="00533244"/>
    <w:rsid w:val="0053786B"/>
    <w:rsid w:val="00542294"/>
    <w:rsid w:val="00546BDC"/>
    <w:rsid w:val="00551718"/>
    <w:rsid w:val="00564F5F"/>
    <w:rsid w:val="005663C0"/>
    <w:rsid w:val="00583089"/>
    <w:rsid w:val="00583FC3"/>
    <w:rsid w:val="00594AAA"/>
    <w:rsid w:val="005A0787"/>
    <w:rsid w:val="005A08B1"/>
    <w:rsid w:val="005A0CD7"/>
    <w:rsid w:val="005B186B"/>
    <w:rsid w:val="005C0B9B"/>
    <w:rsid w:val="005C652D"/>
    <w:rsid w:val="005C66D7"/>
    <w:rsid w:val="005E70B2"/>
    <w:rsid w:val="005F2201"/>
    <w:rsid w:val="005F447C"/>
    <w:rsid w:val="005F514B"/>
    <w:rsid w:val="005F794C"/>
    <w:rsid w:val="005F79CE"/>
    <w:rsid w:val="0060683A"/>
    <w:rsid w:val="006146B8"/>
    <w:rsid w:val="006229B1"/>
    <w:rsid w:val="00625655"/>
    <w:rsid w:val="00631EFA"/>
    <w:rsid w:val="00632526"/>
    <w:rsid w:val="00634BC8"/>
    <w:rsid w:val="00636312"/>
    <w:rsid w:val="00636A83"/>
    <w:rsid w:val="0064205C"/>
    <w:rsid w:val="006466B2"/>
    <w:rsid w:val="0065047C"/>
    <w:rsid w:val="0065481F"/>
    <w:rsid w:val="00662477"/>
    <w:rsid w:val="00662E32"/>
    <w:rsid w:val="006664C9"/>
    <w:rsid w:val="00671B21"/>
    <w:rsid w:val="0068029E"/>
    <w:rsid w:val="006806A5"/>
    <w:rsid w:val="00683F0F"/>
    <w:rsid w:val="006A2416"/>
    <w:rsid w:val="006A5DA9"/>
    <w:rsid w:val="006A6FEE"/>
    <w:rsid w:val="006B3EDC"/>
    <w:rsid w:val="006B4341"/>
    <w:rsid w:val="006B6064"/>
    <w:rsid w:val="006B7876"/>
    <w:rsid w:val="006C7C62"/>
    <w:rsid w:val="006D1130"/>
    <w:rsid w:val="006E6E0A"/>
    <w:rsid w:val="0070105E"/>
    <w:rsid w:val="00704389"/>
    <w:rsid w:val="00705D54"/>
    <w:rsid w:val="007111B8"/>
    <w:rsid w:val="0071141B"/>
    <w:rsid w:val="007248D6"/>
    <w:rsid w:val="00725E8D"/>
    <w:rsid w:val="0072761F"/>
    <w:rsid w:val="007342E5"/>
    <w:rsid w:val="007401DC"/>
    <w:rsid w:val="00752E48"/>
    <w:rsid w:val="00755D91"/>
    <w:rsid w:val="00757ECF"/>
    <w:rsid w:val="00763C13"/>
    <w:rsid w:val="00772BF2"/>
    <w:rsid w:val="0077480A"/>
    <w:rsid w:val="0077694F"/>
    <w:rsid w:val="007801DB"/>
    <w:rsid w:val="00783F1C"/>
    <w:rsid w:val="007932F1"/>
    <w:rsid w:val="00794657"/>
    <w:rsid w:val="0079575B"/>
    <w:rsid w:val="007A3D58"/>
    <w:rsid w:val="007A69FB"/>
    <w:rsid w:val="007B140A"/>
    <w:rsid w:val="007B4814"/>
    <w:rsid w:val="007C13B2"/>
    <w:rsid w:val="007C29AA"/>
    <w:rsid w:val="007C3E4B"/>
    <w:rsid w:val="007C56F7"/>
    <w:rsid w:val="007E70D7"/>
    <w:rsid w:val="007F71A0"/>
    <w:rsid w:val="008019A0"/>
    <w:rsid w:val="00801AFB"/>
    <w:rsid w:val="00810F37"/>
    <w:rsid w:val="00812C8A"/>
    <w:rsid w:val="00812DC2"/>
    <w:rsid w:val="00850BDF"/>
    <w:rsid w:val="0085413F"/>
    <w:rsid w:val="008574B8"/>
    <w:rsid w:val="00881A6F"/>
    <w:rsid w:val="00882C94"/>
    <w:rsid w:val="00884E5D"/>
    <w:rsid w:val="00895AB1"/>
    <w:rsid w:val="008A1771"/>
    <w:rsid w:val="008A4764"/>
    <w:rsid w:val="008C3F8A"/>
    <w:rsid w:val="008C7C94"/>
    <w:rsid w:val="008E07C4"/>
    <w:rsid w:val="008E0DD9"/>
    <w:rsid w:val="008E18FB"/>
    <w:rsid w:val="008E3DC9"/>
    <w:rsid w:val="008F57F1"/>
    <w:rsid w:val="008F7267"/>
    <w:rsid w:val="0090466B"/>
    <w:rsid w:val="009077E7"/>
    <w:rsid w:val="009107CC"/>
    <w:rsid w:val="0091407A"/>
    <w:rsid w:val="009140AF"/>
    <w:rsid w:val="0091643E"/>
    <w:rsid w:val="0091718D"/>
    <w:rsid w:val="00956266"/>
    <w:rsid w:val="0096499D"/>
    <w:rsid w:val="00970EBA"/>
    <w:rsid w:val="009807BA"/>
    <w:rsid w:val="009812E5"/>
    <w:rsid w:val="009864AA"/>
    <w:rsid w:val="00987C9B"/>
    <w:rsid w:val="0099508E"/>
    <w:rsid w:val="009950E9"/>
    <w:rsid w:val="009957C7"/>
    <w:rsid w:val="009A6A25"/>
    <w:rsid w:val="009B410E"/>
    <w:rsid w:val="009B51EA"/>
    <w:rsid w:val="009B6C14"/>
    <w:rsid w:val="009C0E4B"/>
    <w:rsid w:val="009C2261"/>
    <w:rsid w:val="009C356D"/>
    <w:rsid w:val="009D3BD2"/>
    <w:rsid w:val="009D4287"/>
    <w:rsid w:val="009D55F8"/>
    <w:rsid w:val="009E2D58"/>
    <w:rsid w:val="009E3692"/>
    <w:rsid w:val="009F2147"/>
    <w:rsid w:val="009F6FD8"/>
    <w:rsid w:val="00A00624"/>
    <w:rsid w:val="00A006E9"/>
    <w:rsid w:val="00A06437"/>
    <w:rsid w:val="00A078EB"/>
    <w:rsid w:val="00A1163B"/>
    <w:rsid w:val="00A127AA"/>
    <w:rsid w:val="00A1725D"/>
    <w:rsid w:val="00A17452"/>
    <w:rsid w:val="00A21479"/>
    <w:rsid w:val="00A300E7"/>
    <w:rsid w:val="00A35D0A"/>
    <w:rsid w:val="00A36434"/>
    <w:rsid w:val="00A43E66"/>
    <w:rsid w:val="00A45577"/>
    <w:rsid w:val="00A45AEB"/>
    <w:rsid w:val="00A56A9C"/>
    <w:rsid w:val="00A61BBB"/>
    <w:rsid w:val="00A65A14"/>
    <w:rsid w:val="00A66863"/>
    <w:rsid w:val="00A67DA8"/>
    <w:rsid w:val="00A816F8"/>
    <w:rsid w:val="00A82514"/>
    <w:rsid w:val="00A84B5C"/>
    <w:rsid w:val="00A95035"/>
    <w:rsid w:val="00A97C75"/>
    <w:rsid w:val="00AA1D47"/>
    <w:rsid w:val="00AB4613"/>
    <w:rsid w:val="00AB4D16"/>
    <w:rsid w:val="00AB5314"/>
    <w:rsid w:val="00AB68D4"/>
    <w:rsid w:val="00AC6202"/>
    <w:rsid w:val="00AC7DAA"/>
    <w:rsid w:val="00AD3116"/>
    <w:rsid w:val="00AD4869"/>
    <w:rsid w:val="00AF0AF9"/>
    <w:rsid w:val="00AF0BFB"/>
    <w:rsid w:val="00AF5B7D"/>
    <w:rsid w:val="00AF5EA4"/>
    <w:rsid w:val="00B0038C"/>
    <w:rsid w:val="00B00B54"/>
    <w:rsid w:val="00B03F17"/>
    <w:rsid w:val="00B054D8"/>
    <w:rsid w:val="00B06A16"/>
    <w:rsid w:val="00B113C2"/>
    <w:rsid w:val="00B21BEE"/>
    <w:rsid w:val="00B3330B"/>
    <w:rsid w:val="00B33EC6"/>
    <w:rsid w:val="00B462FC"/>
    <w:rsid w:val="00B54C3D"/>
    <w:rsid w:val="00B6397D"/>
    <w:rsid w:val="00B63CF5"/>
    <w:rsid w:val="00B713FC"/>
    <w:rsid w:val="00B73C58"/>
    <w:rsid w:val="00B77B47"/>
    <w:rsid w:val="00B81A06"/>
    <w:rsid w:val="00B90635"/>
    <w:rsid w:val="00B91A28"/>
    <w:rsid w:val="00BA272D"/>
    <w:rsid w:val="00BA4B9B"/>
    <w:rsid w:val="00BB1D27"/>
    <w:rsid w:val="00BB46E2"/>
    <w:rsid w:val="00BC50F7"/>
    <w:rsid w:val="00BD0883"/>
    <w:rsid w:val="00BD544B"/>
    <w:rsid w:val="00BD727C"/>
    <w:rsid w:val="00BF26E6"/>
    <w:rsid w:val="00C01C95"/>
    <w:rsid w:val="00C05029"/>
    <w:rsid w:val="00C0520E"/>
    <w:rsid w:val="00C13A37"/>
    <w:rsid w:val="00C34CC4"/>
    <w:rsid w:val="00C35209"/>
    <w:rsid w:val="00C4027A"/>
    <w:rsid w:val="00C52137"/>
    <w:rsid w:val="00C64EA7"/>
    <w:rsid w:val="00C76AF4"/>
    <w:rsid w:val="00C77AAA"/>
    <w:rsid w:val="00C81B30"/>
    <w:rsid w:val="00C84F12"/>
    <w:rsid w:val="00C87A3E"/>
    <w:rsid w:val="00CA1C7F"/>
    <w:rsid w:val="00CA61AF"/>
    <w:rsid w:val="00CB0C79"/>
    <w:rsid w:val="00CB5B00"/>
    <w:rsid w:val="00CC0AED"/>
    <w:rsid w:val="00CC0C64"/>
    <w:rsid w:val="00CC4760"/>
    <w:rsid w:val="00CC48B7"/>
    <w:rsid w:val="00CD17AD"/>
    <w:rsid w:val="00CE39AF"/>
    <w:rsid w:val="00CE4BE5"/>
    <w:rsid w:val="00CE5EFE"/>
    <w:rsid w:val="00CF4B16"/>
    <w:rsid w:val="00CF5940"/>
    <w:rsid w:val="00CF59A3"/>
    <w:rsid w:val="00D004C3"/>
    <w:rsid w:val="00D024E7"/>
    <w:rsid w:val="00D238B4"/>
    <w:rsid w:val="00D26C36"/>
    <w:rsid w:val="00D34E36"/>
    <w:rsid w:val="00D40660"/>
    <w:rsid w:val="00D40705"/>
    <w:rsid w:val="00D42205"/>
    <w:rsid w:val="00D547DF"/>
    <w:rsid w:val="00D57471"/>
    <w:rsid w:val="00D640A7"/>
    <w:rsid w:val="00D64345"/>
    <w:rsid w:val="00D655F6"/>
    <w:rsid w:val="00D660C4"/>
    <w:rsid w:val="00D83F8C"/>
    <w:rsid w:val="00D84C48"/>
    <w:rsid w:val="00D929C8"/>
    <w:rsid w:val="00D95FD3"/>
    <w:rsid w:val="00DA6FD6"/>
    <w:rsid w:val="00DA7371"/>
    <w:rsid w:val="00DB460F"/>
    <w:rsid w:val="00DC6CF2"/>
    <w:rsid w:val="00DD5722"/>
    <w:rsid w:val="00DE0C34"/>
    <w:rsid w:val="00DE747A"/>
    <w:rsid w:val="00DF2F6A"/>
    <w:rsid w:val="00E04BC0"/>
    <w:rsid w:val="00E135A9"/>
    <w:rsid w:val="00E155E5"/>
    <w:rsid w:val="00E16633"/>
    <w:rsid w:val="00E20BE0"/>
    <w:rsid w:val="00E22FEC"/>
    <w:rsid w:val="00E25562"/>
    <w:rsid w:val="00E32E65"/>
    <w:rsid w:val="00E45100"/>
    <w:rsid w:val="00E52D27"/>
    <w:rsid w:val="00E578EC"/>
    <w:rsid w:val="00E75329"/>
    <w:rsid w:val="00E772C5"/>
    <w:rsid w:val="00E8031A"/>
    <w:rsid w:val="00E80BF2"/>
    <w:rsid w:val="00E810B4"/>
    <w:rsid w:val="00E9290D"/>
    <w:rsid w:val="00E95B83"/>
    <w:rsid w:val="00E976E5"/>
    <w:rsid w:val="00EA7B75"/>
    <w:rsid w:val="00EB13E0"/>
    <w:rsid w:val="00EB6A81"/>
    <w:rsid w:val="00EC3E46"/>
    <w:rsid w:val="00EC49BB"/>
    <w:rsid w:val="00ED0BC3"/>
    <w:rsid w:val="00ED3E32"/>
    <w:rsid w:val="00EE26DA"/>
    <w:rsid w:val="00EE352E"/>
    <w:rsid w:val="00EF0BEF"/>
    <w:rsid w:val="00EF1679"/>
    <w:rsid w:val="00EF367E"/>
    <w:rsid w:val="00EF379C"/>
    <w:rsid w:val="00F01EED"/>
    <w:rsid w:val="00F04063"/>
    <w:rsid w:val="00F06908"/>
    <w:rsid w:val="00F31728"/>
    <w:rsid w:val="00F369D2"/>
    <w:rsid w:val="00F44039"/>
    <w:rsid w:val="00F449FC"/>
    <w:rsid w:val="00F52C4A"/>
    <w:rsid w:val="00F55969"/>
    <w:rsid w:val="00F56531"/>
    <w:rsid w:val="00F56618"/>
    <w:rsid w:val="00F56B3B"/>
    <w:rsid w:val="00F64B42"/>
    <w:rsid w:val="00F6502B"/>
    <w:rsid w:val="00F72BD1"/>
    <w:rsid w:val="00F767A6"/>
    <w:rsid w:val="00F8267A"/>
    <w:rsid w:val="00F83DA2"/>
    <w:rsid w:val="00F8609F"/>
    <w:rsid w:val="00F860E1"/>
    <w:rsid w:val="00F92062"/>
    <w:rsid w:val="00F962AC"/>
    <w:rsid w:val="00FA2592"/>
    <w:rsid w:val="00FA37D9"/>
    <w:rsid w:val="00FA473E"/>
    <w:rsid w:val="00FA6F4C"/>
    <w:rsid w:val="00FD2D87"/>
    <w:rsid w:val="00FD52CE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22A85"/>
  <w15:docId w15:val="{60D4FD36-2874-4E1E-8BCF-75B92FD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A9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Reset numbering,level2,level 2,H2,h2"/>
    <w:basedOn w:val="a"/>
    <w:link w:val="21"/>
    <w:qFormat/>
    <w:rsid w:val="00066A91"/>
    <w:pPr>
      <w:spacing w:before="100" w:beforeAutospacing="1" w:after="100" w:afterAutospacing="1"/>
      <w:outlineLvl w:val="1"/>
    </w:pPr>
    <w:rPr>
      <w:rFonts w:ascii="Cambria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aliases w:val="Level 1 - 1,Subparagraafkop,Subparagraafkop1,Niveau 1 1 1,level3,H3"/>
    <w:basedOn w:val="a"/>
    <w:next w:val="a"/>
    <w:link w:val="30"/>
    <w:qFormat/>
    <w:rsid w:val="00066A91"/>
    <w:pPr>
      <w:keepNext/>
      <w:suppressAutoHyphens/>
      <w:outlineLvl w:val="2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4">
    <w:name w:val="heading 4"/>
    <w:aliases w:val="Level 2 - a,level4,H"/>
    <w:basedOn w:val="a"/>
    <w:link w:val="40"/>
    <w:qFormat/>
    <w:rsid w:val="00066A91"/>
    <w:pPr>
      <w:spacing w:before="100" w:beforeAutospacing="1" w:after="100" w:afterAutospacing="1"/>
      <w:outlineLvl w:val="3"/>
    </w:pPr>
    <w:rPr>
      <w:rFonts w:ascii="Calibri" w:hAnsi="Calibri" w:cs="Times New Roman"/>
      <w:b/>
      <w:sz w:val="28"/>
      <w:szCs w:val="20"/>
      <w:lang w:val="x-none" w:eastAsia="x-none"/>
    </w:rPr>
  </w:style>
  <w:style w:type="paragraph" w:styleId="5">
    <w:name w:val="heading 5"/>
    <w:aliases w:val="Level 3 - i,test,level5,H5"/>
    <w:basedOn w:val="a"/>
    <w:next w:val="a"/>
    <w:link w:val="50"/>
    <w:qFormat/>
    <w:rsid w:val="00066A91"/>
    <w:pPr>
      <w:keepNext/>
      <w:jc w:val="both"/>
      <w:outlineLvl w:val="4"/>
    </w:pPr>
    <w:rPr>
      <w:rFonts w:cs="Times New Roman"/>
      <w:b/>
      <w:bCs/>
      <w:noProof/>
      <w:sz w:val="22"/>
      <w:szCs w:val="22"/>
      <w:lang w:val="en-AU" w:eastAsia="en-US"/>
    </w:rPr>
  </w:style>
  <w:style w:type="paragraph" w:styleId="6">
    <w:name w:val="heading 6"/>
    <w:aliases w:val="Legal Level 1.,level6,H6"/>
    <w:basedOn w:val="a"/>
    <w:next w:val="a"/>
    <w:link w:val="60"/>
    <w:qFormat/>
    <w:rsid w:val="00066A91"/>
    <w:pPr>
      <w:keepNext/>
      <w:ind w:left="-85"/>
      <w:outlineLvl w:val="5"/>
    </w:pPr>
    <w:rPr>
      <w:rFonts w:ascii="Swis721 Lt BT" w:hAnsi="Swis721 Lt BT" w:cs="Swis721 Lt BT"/>
      <w:b/>
      <w:bCs/>
      <w:sz w:val="20"/>
      <w:szCs w:val="20"/>
      <w:lang w:val="en-AU" w:eastAsia="en-US"/>
    </w:rPr>
  </w:style>
  <w:style w:type="paragraph" w:styleId="7">
    <w:name w:val="heading 7"/>
    <w:basedOn w:val="a"/>
    <w:next w:val="a"/>
    <w:link w:val="70"/>
    <w:qFormat/>
    <w:rsid w:val="00066A91"/>
    <w:pPr>
      <w:keepNext/>
      <w:outlineLvl w:val="6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paragraph" w:styleId="8">
    <w:name w:val="heading 8"/>
    <w:aliases w:val="Legal Level 1.1.1."/>
    <w:basedOn w:val="a"/>
    <w:next w:val="a"/>
    <w:link w:val="80"/>
    <w:qFormat/>
    <w:rsid w:val="00066A91"/>
    <w:pPr>
      <w:keepNext/>
      <w:suppressAutoHyphens/>
      <w:ind w:left="-85"/>
      <w:outlineLvl w:val="7"/>
    </w:pPr>
    <w:rPr>
      <w:rFonts w:ascii="Swis721 Lt BT" w:hAnsi="Swis721 Lt BT" w:cs="Swis721 Lt BT"/>
      <w:b/>
      <w:bCs/>
      <w:sz w:val="19"/>
      <w:szCs w:val="19"/>
      <w:lang w:val="en-AU" w:eastAsia="en-US"/>
    </w:rPr>
  </w:style>
  <w:style w:type="paragraph" w:styleId="9">
    <w:name w:val="heading 9"/>
    <w:basedOn w:val="a"/>
    <w:next w:val="a"/>
    <w:link w:val="90"/>
    <w:qFormat/>
    <w:rsid w:val="00066A91"/>
    <w:pPr>
      <w:keepNext/>
      <w:jc w:val="both"/>
      <w:outlineLvl w:val="8"/>
    </w:pPr>
    <w:rPr>
      <w:rFonts w:cs="Times New Roman"/>
      <w:b/>
      <w:bCs/>
      <w:i/>
      <w:iCs/>
      <w:noProof/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A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Reset numbering Знак,level2 Знак,level 2 Знак,H2 Знак,h2 Знак"/>
    <w:basedOn w:val="a0"/>
    <w:link w:val="20"/>
    <w:rsid w:val="00066A91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aliases w:val="Level 1 - 1 Знак,Subparagraafkop Знак,Subparagraafkop1 Знак,Niveau 1 1 1 Знак,level3 Знак,H3 Знак"/>
    <w:basedOn w:val="a0"/>
    <w:link w:val="3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40">
    <w:name w:val="Заголовок 4 Знак"/>
    <w:aliases w:val="Level 2 - a Знак,level4 Знак,H Знак"/>
    <w:basedOn w:val="a0"/>
    <w:link w:val="4"/>
    <w:rsid w:val="00066A91"/>
    <w:rPr>
      <w:rFonts w:ascii="Calibri" w:eastAsia="Times New Roman" w:hAnsi="Calibri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aliases w:val="Level 3 - i Знак,test Знак,level5 Знак,H5 Знак"/>
    <w:basedOn w:val="a0"/>
    <w:link w:val="5"/>
    <w:rsid w:val="00066A91"/>
    <w:rPr>
      <w:rFonts w:ascii="Arial" w:eastAsia="Times New Roman" w:hAnsi="Arial" w:cs="Times New Roman"/>
      <w:b/>
      <w:bCs/>
      <w:noProof/>
      <w:lang w:val="en-AU"/>
    </w:rPr>
  </w:style>
  <w:style w:type="character" w:customStyle="1" w:styleId="60">
    <w:name w:val="Заголовок 6 Знак"/>
    <w:aliases w:val="Legal Level 1. Знак,level6 Знак,H6 Знак"/>
    <w:basedOn w:val="a0"/>
    <w:link w:val="6"/>
    <w:rsid w:val="00066A91"/>
    <w:rPr>
      <w:rFonts w:ascii="Swis721 Lt BT" w:eastAsia="Times New Roman" w:hAnsi="Swis721 Lt BT" w:cs="Swis721 Lt BT"/>
      <w:b/>
      <w:bCs/>
      <w:sz w:val="20"/>
      <w:szCs w:val="20"/>
      <w:lang w:val="en-AU"/>
    </w:rPr>
  </w:style>
  <w:style w:type="character" w:customStyle="1" w:styleId="70">
    <w:name w:val="Заголовок 7 Знак"/>
    <w:basedOn w:val="a0"/>
    <w:link w:val="7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character" w:customStyle="1" w:styleId="80">
    <w:name w:val="Заголовок 8 Знак"/>
    <w:aliases w:val="Legal Level 1.1.1. Знак"/>
    <w:basedOn w:val="a0"/>
    <w:link w:val="8"/>
    <w:rsid w:val="00066A91"/>
    <w:rPr>
      <w:rFonts w:ascii="Swis721 Lt BT" w:eastAsia="Times New Roman" w:hAnsi="Swis721 Lt BT" w:cs="Swis721 Lt BT"/>
      <w:b/>
      <w:bCs/>
      <w:sz w:val="19"/>
      <w:szCs w:val="19"/>
      <w:lang w:val="en-AU"/>
    </w:rPr>
  </w:style>
  <w:style w:type="character" w:customStyle="1" w:styleId="90">
    <w:name w:val="Заголовок 9 Знак"/>
    <w:basedOn w:val="a0"/>
    <w:link w:val="9"/>
    <w:rsid w:val="00066A91"/>
    <w:rPr>
      <w:rFonts w:ascii="Arial" w:eastAsia="Times New Roman" w:hAnsi="Arial" w:cs="Times New Roman"/>
      <w:b/>
      <w:bCs/>
      <w:i/>
      <w:iCs/>
      <w:noProof/>
      <w:lang w:val="en-AU"/>
    </w:rPr>
  </w:style>
  <w:style w:type="paragraph" w:customStyle="1" w:styleId="51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3">
    <w:name w:val="Normal (Web)"/>
    <w:basedOn w:val="a"/>
    <w:uiPriority w:val="99"/>
    <w:rsid w:val="00066A91"/>
    <w:pPr>
      <w:spacing w:before="100" w:beforeAutospacing="1" w:after="100" w:afterAutospacing="1"/>
    </w:pPr>
    <w:rPr>
      <w:rFonts w:ascii="Arial Unicode MS" w:hAnsi="Arial Unicode MS" w:cs="Arial Unicode MS"/>
      <w:color w:val="000000"/>
    </w:rPr>
  </w:style>
  <w:style w:type="character" w:styleId="a4">
    <w:name w:val="Hyperlink"/>
    <w:uiPriority w:val="99"/>
    <w:rsid w:val="00066A91"/>
    <w:rPr>
      <w:rFonts w:ascii="Times New Roman" w:hAnsi="Times New Roman"/>
      <w:color w:val="0000FF"/>
      <w:u w:val="single"/>
    </w:rPr>
  </w:style>
  <w:style w:type="character" w:styleId="a5">
    <w:name w:val="Strong"/>
    <w:qFormat/>
    <w:rsid w:val="00066A91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066A91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a">
    <w:name w:val="Название документа"/>
    <w:rsid w:val="00066A91"/>
    <w:pPr>
      <w:spacing w:after="0" w:line="240" w:lineRule="auto"/>
    </w:pPr>
    <w:rPr>
      <w:rFonts w:ascii="Futura-Normal" w:eastAsia="Times New Roman" w:hAnsi="Futura-Normal" w:cs="Futura-Normal"/>
      <w:caps/>
      <w:sz w:val="36"/>
      <w:szCs w:val="36"/>
      <w:lang w:eastAsia="ru-RU"/>
    </w:rPr>
  </w:style>
  <w:style w:type="paragraph" w:styleId="ab">
    <w:name w:val="Body Text"/>
    <w:aliases w:val="bt, Знак"/>
    <w:basedOn w:val="a"/>
    <w:link w:val="ac"/>
    <w:rsid w:val="00066A91"/>
    <w:pPr>
      <w:spacing w:after="120"/>
    </w:pPr>
    <w:rPr>
      <w:rFonts w:cs="Times New Roman"/>
      <w:szCs w:val="20"/>
      <w:lang w:val="x-none" w:eastAsia="x-none"/>
    </w:rPr>
  </w:style>
  <w:style w:type="character" w:customStyle="1" w:styleId="ac">
    <w:name w:val="Основной текст Знак"/>
    <w:aliases w:val="bt Знак1, Знак Знак1"/>
    <w:basedOn w:val="a0"/>
    <w:link w:val="ab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d">
    <w:name w:val="Balloon Text"/>
    <w:basedOn w:val="a"/>
    <w:link w:val="ae"/>
    <w:semiHidden/>
    <w:rsid w:val="00066A91"/>
    <w:rPr>
      <w:rFonts w:ascii="Tahoma" w:hAnsi="Tahoma" w:cs="Times New Roman"/>
      <w:sz w:val="16"/>
      <w:szCs w:val="20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066A91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22">
    <w:name w:val="Body Text 2"/>
    <w:basedOn w:val="a"/>
    <w:link w:val="23"/>
    <w:rsid w:val="00066A91"/>
    <w:pPr>
      <w:spacing w:before="120"/>
      <w:jc w:val="both"/>
    </w:pPr>
    <w:rPr>
      <w:rFonts w:cs="Times New Roman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066A91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">
    <w:name w:val="annotation reference"/>
    <w:uiPriority w:val="99"/>
    <w:rsid w:val="00066A91"/>
    <w:rPr>
      <w:sz w:val="16"/>
    </w:rPr>
  </w:style>
  <w:style w:type="paragraph" w:styleId="af0">
    <w:name w:val="annotation text"/>
    <w:basedOn w:val="a"/>
    <w:link w:val="af1"/>
    <w:uiPriority w:val="99"/>
    <w:rsid w:val="00066A9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066A9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66A9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4">
    <w:name w:val="Знак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customStyle="1" w:styleId="af5">
    <w:name w:val="Достижение"/>
    <w:basedOn w:val="ab"/>
    <w:rsid w:val="00066A91"/>
    <w:pPr>
      <w:widowControl w:val="0"/>
      <w:spacing w:after="60" w:line="220" w:lineRule="auto"/>
      <w:ind w:left="245" w:hanging="245"/>
      <w:jc w:val="both"/>
    </w:pPr>
    <w:rPr>
      <w:spacing w:val="-5"/>
      <w:sz w:val="20"/>
    </w:rPr>
  </w:style>
  <w:style w:type="paragraph" w:customStyle="1" w:styleId="31">
    <w:name w:val="Знак3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32">
    <w:name w:val="Body Text Indent 3"/>
    <w:basedOn w:val="a"/>
    <w:link w:val="33"/>
    <w:rsid w:val="00066A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066A9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52">
    <w:name w:val="Знак Знак5 Знак Знак Знак Знак Знак Знак Знак Знак"/>
    <w:basedOn w:val="a"/>
    <w:rsid w:val="00066A91"/>
    <w:pPr>
      <w:spacing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character" w:styleId="af6">
    <w:name w:val="page number"/>
    <w:rsid w:val="00066A91"/>
    <w:rPr>
      <w:rFonts w:cs="Times New Roman"/>
    </w:rPr>
  </w:style>
  <w:style w:type="paragraph" w:customStyle="1" w:styleId="af7">
    <w:name w:val="Стиль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bottom">
    <w:name w:val="bottom"/>
    <w:rsid w:val="00066A91"/>
    <w:rPr>
      <w:rFonts w:ascii="Verdana" w:hAnsi="Verdana" w:cs="Times New Roman"/>
      <w:b/>
      <w:bCs/>
      <w:color w:val="000066"/>
      <w:sz w:val="22"/>
      <w:szCs w:val="22"/>
      <w:u w:val="none"/>
      <w:effect w:val="none"/>
    </w:rPr>
  </w:style>
  <w:style w:type="paragraph" w:customStyle="1" w:styleId="210">
    <w:name w:val="Основной текст с отступом 21"/>
    <w:basedOn w:val="a"/>
    <w:rsid w:val="00066A91"/>
    <w:pPr>
      <w:ind w:left="284" w:hanging="284"/>
      <w:jc w:val="both"/>
    </w:pPr>
    <w:rPr>
      <w:rFonts w:ascii="Times New Roman" w:hAnsi="Times New Roman" w:cs="Times New Roman"/>
      <w:sz w:val="18"/>
      <w:lang w:eastAsia="ar-SA"/>
    </w:rPr>
  </w:style>
  <w:style w:type="paragraph" w:customStyle="1" w:styleId="ListParagraph1">
    <w:name w:val="List Paragraph1"/>
    <w:basedOn w:val="a"/>
    <w:rsid w:val="00066A9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rsid w:val="00066A91"/>
    <w:rPr>
      <w:rFonts w:cs="Times New Roman"/>
    </w:rPr>
  </w:style>
  <w:style w:type="character" w:customStyle="1" w:styleId="14">
    <w:name w:val="Знак Знак14"/>
    <w:locked/>
    <w:rsid w:val="00066A91"/>
    <w:rPr>
      <w:rFonts w:ascii="AGHelveticaCyr" w:hAnsi="AGHelveticaCyr" w:cs="AGHelveticaCyr"/>
      <w:sz w:val="18"/>
      <w:szCs w:val="18"/>
      <w:lang w:val="ru-RU" w:eastAsia="ru-RU" w:bidi="ar-SA"/>
    </w:rPr>
  </w:style>
  <w:style w:type="paragraph" w:customStyle="1" w:styleId="af8">
    <w:name w:val="Основной"/>
    <w:basedOn w:val="a"/>
    <w:rsid w:val="00066A91"/>
    <w:pPr>
      <w:jc w:val="both"/>
    </w:pPr>
  </w:style>
  <w:style w:type="character" w:styleId="af9">
    <w:name w:val="Emphasis"/>
    <w:qFormat/>
    <w:rsid w:val="00066A91"/>
    <w:rPr>
      <w:rFonts w:ascii="Arial Black" w:hAnsi="Arial Black" w:cs="Arial Black"/>
      <w:sz w:val="18"/>
      <w:szCs w:val="18"/>
    </w:rPr>
  </w:style>
  <w:style w:type="paragraph" w:customStyle="1" w:styleId="afa">
    <w:name w:val="Заголовок сообщения (последний)"/>
    <w:basedOn w:val="afb"/>
    <w:next w:val="ab"/>
    <w:rsid w:val="00066A91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spacing w:val="-5"/>
      <w:sz w:val="20"/>
      <w:szCs w:val="20"/>
      <w:lang w:eastAsia="en-US"/>
    </w:rPr>
  </w:style>
  <w:style w:type="paragraph" w:styleId="afb">
    <w:name w:val="Message Header"/>
    <w:basedOn w:val="a"/>
    <w:link w:val="afc"/>
    <w:rsid w:val="00066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afc">
    <w:name w:val="Шапка Знак"/>
    <w:basedOn w:val="a0"/>
    <w:link w:val="afb"/>
    <w:rsid w:val="00066A9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24">
    <w:name w:val="Body Text Indent 2"/>
    <w:basedOn w:val="a"/>
    <w:link w:val="25"/>
    <w:rsid w:val="00066A9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3"/>
    <w:basedOn w:val="a"/>
    <w:link w:val="35"/>
    <w:rsid w:val="00066A91"/>
    <w:pPr>
      <w:spacing w:before="120"/>
      <w:jc w:val="both"/>
    </w:pPr>
    <w:rPr>
      <w:sz w:val="22"/>
      <w:szCs w:val="22"/>
    </w:rPr>
  </w:style>
  <w:style w:type="character" w:customStyle="1" w:styleId="35">
    <w:name w:val="Основной текст 3 Знак"/>
    <w:basedOn w:val="a0"/>
    <w:link w:val="34"/>
    <w:rsid w:val="00066A91"/>
    <w:rPr>
      <w:rFonts w:ascii="Arial" w:eastAsia="Times New Roman" w:hAnsi="Arial" w:cs="Arial"/>
      <w:lang w:eastAsia="ru-RU"/>
    </w:rPr>
  </w:style>
  <w:style w:type="paragraph" w:customStyle="1" w:styleId="Text">
    <w:name w:val="Text"/>
    <w:basedOn w:val="a"/>
    <w:link w:val="Text0"/>
    <w:rsid w:val="00066A91"/>
    <w:pPr>
      <w:ind w:right="57"/>
      <w:jc w:val="both"/>
    </w:pPr>
  </w:style>
  <w:style w:type="character" w:customStyle="1" w:styleId="Text0">
    <w:name w:val="Text Знак"/>
    <w:link w:val="Text"/>
    <w:locked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rsid w:val="00066A91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11">
    <w:name w:val="Знак1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fd">
    <w:name w:val="footnote text"/>
    <w:basedOn w:val="a"/>
    <w:link w:val="afe"/>
    <w:rsid w:val="00066A91"/>
    <w:rPr>
      <w:rFonts w:cs="Times New Roman"/>
      <w:sz w:val="20"/>
      <w:szCs w:val="20"/>
      <w:lang w:val="en-US" w:eastAsia="en-US"/>
    </w:rPr>
  </w:style>
  <w:style w:type="character" w:customStyle="1" w:styleId="afe">
    <w:name w:val="Текст сноски Знак"/>
    <w:basedOn w:val="a0"/>
    <w:link w:val="afd"/>
    <w:rsid w:val="00066A91"/>
    <w:rPr>
      <w:rFonts w:ascii="Arial" w:eastAsia="Times New Roman" w:hAnsi="Arial" w:cs="Times New Roman"/>
      <w:sz w:val="20"/>
      <w:szCs w:val="20"/>
      <w:lang w:val="en-US"/>
    </w:rPr>
  </w:style>
  <w:style w:type="character" w:styleId="aff">
    <w:name w:val="footnote reference"/>
    <w:rsid w:val="00066A91"/>
    <w:rPr>
      <w:rFonts w:cs="Times New Roman"/>
      <w:vertAlign w:val="superscript"/>
    </w:rPr>
  </w:style>
  <w:style w:type="paragraph" w:customStyle="1" w:styleId="CharChar1">
    <w:name w:val="Char Char1"/>
    <w:basedOn w:val="a"/>
    <w:autoRedefine/>
    <w:rsid w:val="00066A91"/>
    <w:pPr>
      <w:spacing w:after="160" w:line="240" w:lineRule="exact"/>
      <w:ind w:left="360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paragraph" w:styleId="aff0">
    <w:name w:val="Body Text Indent"/>
    <w:basedOn w:val="a"/>
    <w:link w:val="aff1"/>
    <w:uiPriority w:val="99"/>
    <w:rsid w:val="00066A9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066A91"/>
    <w:rPr>
      <w:rFonts w:ascii="Arial" w:eastAsia="Times New Roman" w:hAnsi="Arial" w:cs="Arial"/>
      <w:sz w:val="24"/>
      <w:szCs w:val="24"/>
      <w:lang w:eastAsia="ru-RU"/>
    </w:rPr>
  </w:style>
  <w:style w:type="paragraph" w:styleId="aff2">
    <w:name w:val="Document Map"/>
    <w:basedOn w:val="a"/>
    <w:link w:val="aff3"/>
    <w:semiHidden/>
    <w:rsid w:val="00066A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066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MidLine">
    <w:name w:val="Table MidLine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360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Text">
    <w:name w:val="Table Text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odySingle">
    <w:name w:val="Body Single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evel1">
    <w:name w:val="Level 1"/>
    <w:rsid w:val="00066A91"/>
    <w:pPr>
      <w:widowControl w:val="0"/>
      <w:spacing w:after="288" w:line="240" w:lineRule="auto"/>
      <w:ind w:left="720"/>
    </w:pPr>
    <w:rPr>
      <w:rFonts w:ascii="Arial" w:eastAsia="Times New Roman" w:hAnsi="Arial" w:cs="Times New Roman"/>
      <w:b/>
      <w:bCs/>
      <w:caps/>
      <w:color w:val="000000"/>
      <w:sz w:val="24"/>
      <w:szCs w:val="24"/>
      <w:lang w:val="en-AU"/>
    </w:rPr>
  </w:style>
  <w:style w:type="paragraph" w:customStyle="1" w:styleId="Level2">
    <w:name w:val="Level 2"/>
    <w:rsid w:val="00066A91"/>
    <w:pPr>
      <w:widowControl w:val="0"/>
      <w:tabs>
        <w:tab w:val="left" w:pos="720"/>
        <w:tab w:val="left" w:pos="1425"/>
        <w:tab w:val="left" w:pos="2355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Level3">
    <w:name w:val="Level 3"/>
    <w:rsid w:val="00066A91"/>
    <w:pPr>
      <w:widowControl w:val="0"/>
      <w:tabs>
        <w:tab w:val="left" w:pos="720"/>
        <w:tab w:val="left" w:pos="1425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2tab">
    <w:name w:val="line2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ajor">
    <w:name w:val="Major"/>
    <w:next w:val="ab"/>
    <w:rsid w:val="00066A91"/>
    <w:pPr>
      <w:keepNext/>
      <w:keepLines/>
      <w:widowControl w:val="0"/>
      <w:tabs>
        <w:tab w:val="left" w:pos="705"/>
        <w:tab w:val="left" w:pos="1425"/>
        <w:tab w:val="left" w:pos="231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Subhead">
    <w:name w:val="Subhead"/>
    <w:rsid w:val="00066A91"/>
    <w:pPr>
      <w:widowControl w:val="0"/>
      <w:spacing w:before="72" w:after="72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Indent">
    <w:name w:val="Indent"/>
    <w:rsid w:val="00066A91"/>
    <w:pPr>
      <w:widowControl w:val="0"/>
      <w:tabs>
        <w:tab w:val="left" w:pos="1425"/>
        <w:tab w:val="left" w:pos="2175"/>
        <w:tab w:val="left" w:pos="289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Minor">
    <w:name w:val="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Bullet1">
    <w:name w:val="Bullet 1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NumberList">
    <w:name w:val="Number List"/>
    <w:rsid w:val="00066A91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styleId="aff4">
    <w:name w:val="Title"/>
    <w:basedOn w:val="a"/>
    <w:link w:val="aff5"/>
    <w:qFormat/>
    <w:rsid w:val="00066A91"/>
    <w:pPr>
      <w:keepNext/>
      <w:keepLines/>
      <w:widowControl w:val="0"/>
      <w:spacing w:before="144" w:after="72"/>
    </w:pPr>
    <w:rPr>
      <w:b/>
      <w:bCs/>
      <w:color w:val="000000"/>
      <w:sz w:val="36"/>
      <w:szCs w:val="36"/>
      <w:lang w:val="en-AU" w:eastAsia="en-US"/>
    </w:rPr>
  </w:style>
  <w:style w:type="character" w:customStyle="1" w:styleId="aff5">
    <w:name w:val="Заголовок Знак"/>
    <w:basedOn w:val="a0"/>
    <w:link w:val="aff4"/>
    <w:rsid w:val="00066A91"/>
    <w:rPr>
      <w:rFonts w:ascii="Arial" w:eastAsia="Times New Roman" w:hAnsi="Arial" w:cs="Arial"/>
      <w:b/>
      <w:bCs/>
      <w:color w:val="000000"/>
      <w:sz w:val="36"/>
      <w:szCs w:val="36"/>
      <w:lang w:val="en-AU"/>
    </w:rPr>
  </w:style>
  <w:style w:type="paragraph" w:customStyle="1" w:styleId="notes">
    <w:name w:val="notes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</w:pPr>
    <w:rPr>
      <w:rFonts w:ascii="Arial" w:eastAsia="Times New Roman" w:hAnsi="Arial" w:cs="Times New Roman"/>
      <w:b/>
      <w:bCs/>
      <w:color w:val="000000"/>
      <w:sz w:val="28"/>
      <w:szCs w:val="28"/>
      <w:lang w:val="en-AU"/>
    </w:rPr>
  </w:style>
  <w:style w:type="paragraph" w:customStyle="1" w:styleId="l2sd">
    <w:name w:val="l2sd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atabsbelow">
    <w:name w:val="blatabs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blatab2below">
    <w:name w:val="blatab2 below"/>
    <w:rsid w:val="00066A91"/>
    <w:pPr>
      <w:widowControl w:val="0"/>
      <w:spacing w:after="0" w:line="460" w:lineRule="atLeast"/>
    </w:pPr>
    <w:rPr>
      <w:rFonts w:ascii="Arial" w:eastAsia="Times New Roman" w:hAnsi="Arial" w:cs="Times New Roman"/>
      <w:color w:val="FFFFFF"/>
      <w:sz w:val="24"/>
      <w:szCs w:val="24"/>
      <w:lang w:val="en-AU"/>
    </w:rPr>
  </w:style>
  <w:style w:type="paragraph" w:customStyle="1" w:styleId="l2sbel">
    <w:name w:val="l2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489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ine3tab">
    <w:name w:val="line3tab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2dbel">
    <w:name w:val="l2d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532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lockProtect">
    <w:name w:val="Block Protect"/>
    <w:rsid w:val="00066A91"/>
    <w:pPr>
      <w:keepNext/>
      <w:keepLines/>
      <w:widowControl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AU"/>
    </w:rPr>
  </w:style>
  <w:style w:type="paragraph" w:customStyle="1" w:styleId="indent0">
    <w:name w:val="indent"/>
    <w:rsid w:val="00066A91"/>
    <w:pPr>
      <w:widowControl w:val="0"/>
      <w:tabs>
        <w:tab w:val="right" w:leader="dot" w:pos="0"/>
        <w:tab w:val="left" w:pos="276"/>
        <w:tab w:val="left" w:pos="720"/>
        <w:tab w:val="left" w:pos="1440"/>
        <w:tab w:val="left" w:pos="2304"/>
        <w:tab w:val="left" w:pos="2880"/>
        <w:tab w:val="left" w:pos="3571"/>
        <w:tab w:val="left" w:pos="4377"/>
        <w:tab w:val="left" w:pos="5068"/>
        <w:tab w:val="left" w:pos="5760"/>
        <w:tab w:val="left" w:pos="6451"/>
        <w:tab w:val="left" w:pos="7257"/>
      </w:tabs>
      <w:spacing w:after="0" w:line="240" w:lineRule="auto"/>
      <w:ind w:left="432" w:hanging="432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ub-minor">
    <w:name w:val="Sub-minor"/>
    <w:next w:val="ab"/>
    <w:rsid w:val="00066A91"/>
    <w:pPr>
      <w:keepNext/>
      <w:keepLines/>
      <w:widowControl w:val="0"/>
      <w:tabs>
        <w:tab w:val="left" w:pos="720"/>
        <w:tab w:val="left" w:pos="1425"/>
        <w:tab w:val="left" w:pos="2355"/>
        <w:tab w:val="right" w:pos="10440"/>
      </w:tabs>
      <w:spacing w:after="288" w:line="240" w:lineRule="auto"/>
      <w:ind w:left="720"/>
    </w:pPr>
    <w:rPr>
      <w:rFonts w:ascii="Arial" w:eastAsia="Times New Roman" w:hAnsi="Arial" w:cs="Times New Roman"/>
      <w:b/>
      <w:bCs/>
      <w:color w:val="000000"/>
      <w:sz w:val="24"/>
      <w:szCs w:val="24"/>
      <w:lang w:val="en-AU"/>
    </w:rPr>
  </w:style>
  <w:style w:type="paragraph" w:customStyle="1" w:styleId="Note">
    <w:name w:val="Note:"/>
    <w:next w:val="ab"/>
    <w:rsid w:val="00066A91"/>
    <w:pPr>
      <w:widowControl w:val="0"/>
      <w:tabs>
        <w:tab w:val="left" w:pos="705"/>
        <w:tab w:val="left" w:pos="1440"/>
        <w:tab w:val="left" w:pos="2304"/>
        <w:tab w:val="right" w:pos="10425"/>
      </w:tabs>
      <w:spacing w:after="288" w:line="240" w:lineRule="auto"/>
      <w:ind w:left="72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Below">
    <w:name w:val="Table S Below"/>
    <w:rsid w:val="00066A91"/>
    <w:pPr>
      <w:widowControl w:val="0"/>
      <w:spacing w:after="0" w:line="273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ickbox">
    <w:name w:val="Tickbox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SDUnd">
    <w:name w:val="Table S/D Und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Dash">
    <w:name w:val="Dash"/>
    <w:rsid w:val="00066A91"/>
    <w:pPr>
      <w:widowControl w:val="0"/>
      <w:tabs>
        <w:tab w:val="left" w:pos="720"/>
        <w:tab w:val="left" w:pos="1425"/>
        <w:tab w:val="right" w:pos="9720"/>
      </w:tabs>
      <w:spacing w:after="288" w:line="240" w:lineRule="auto"/>
      <w:ind w:left="216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Unnum">
    <w:name w:val="SectionUnnum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Reset">
    <w:name w:val="Reset"/>
    <w:next w:val="Level1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75"/>
        <w:tab w:val="left" w:pos="7200"/>
        <w:tab w:val="left" w:pos="8640"/>
        <w:tab w:val="right" w:pos="10425"/>
      </w:tabs>
      <w:spacing w:after="0" w:line="14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Section">
    <w:name w:val="Section"/>
    <w:next w:val="Major"/>
    <w:rsid w:val="00066A91"/>
    <w:pPr>
      <w:keepNext/>
      <w:keepLines/>
      <w:pageBreakBefore/>
      <w:widowControl w:val="0"/>
      <w:tabs>
        <w:tab w:val="left" w:pos="705"/>
        <w:tab w:val="left" w:pos="1425"/>
        <w:tab w:val="left" w:pos="2310"/>
        <w:tab w:val="right" w:pos="10425"/>
      </w:tabs>
      <w:spacing w:after="288" w:line="240" w:lineRule="auto"/>
      <w:ind w:firstLine="720"/>
    </w:pPr>
    <w:rPr>
      <w:rFonts w:ascii="Arial" w:eastAsia="Times New Roman" w:hAnsi="Arial" w:cs="Times New Roman"/>
      <w:b/>
      <w:bCs/>
      <w:color w:val="000000"/>
      <w:sz w:val="36"/>
      <w:szCs w:val="36"/>
      <w:lang w:val="en-AU"/>
    </w:rPr>
  </w:style>
  <w:style w:type="paragraph" w:customStyle="1" w:styleId="TableDBelow">
    <w:name w:val="Table D Below"/>
    <w:rsid w:val="00066A91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AU"/>
    </w:rPr>
  </w:style>
  <w:style w:type="paragraph" w:customStyle="1" w:styleId="melle">
    <w:name w:val="melle"/>
    <w:rsid w:val="00066A91"/>
    <w:pPr>
      <w:widowControl w:val="0"/>
      <w:tabs>
        <w:tab w:val="left" w:pos="360"/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right" w:pos="10440"/>
      </w:tabs>
      <w:spacing w:after="288" w:line="240" w:lineRule="auto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en-AU"/>
    </w:rPr>
  </w:style>
  <w:style w:type="paragraph" w:customStyle="1" w:styleId="lineb">
    <w:name w:val="lineb"/>
    <w:rsid w:val="00066A91"/>
    <w:pPr>
      <w:widowControl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0"/>
      <w:lang w:val="en-AU"/>
    </w:rPr>
  </w:style>
  <w:style w:type="paragraph" w:customStyle="1" w:styleId="Boxbullet">
    <w:name w:val="Box bullet"/>
    <w:rsid w:val="00066A91"/>
    <w:pPr>
      <w:widowControl w:val="0"/>
      <w:spacing w:after="288" w:line="240" w:lineRule="auto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Bullet">
    <w:name w:val="Bullet"/>
    <w:rsid w:val="00066A91"/>
    <w:pPr>
      <w:widowControl w:val="0"/>
      <w:spacing w:after="288" w:line="273" w:lineRule="atLeast"/>
      <w:ind w:left="1440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TableBullet">
    <w:name w:val="Table Bullet"/>
    <w:rsid w:val="00066A91"/>
    <w:pPr>
      <w:widowControl w:val="0"/>
      <w:spacing w:after="0" w:line="240" w:lineRule="auto"/>
      <w:ind w:left="445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l3sbel">
    <w:name w:val="l3sbel"/>
    <w:rsid w:val="00066A91"/>
    <w:pPr>
      <w:widowControl w:val="0"/>
      <w:tabs>
        <w:tab w:val="left" w:pos="360"/>
        <w:tab w:val="left" w:pos="720"/>
        <w:tab w:val="left" w:pos="1080"/>
        <w:tab w:val="left" w:pos="1440"/>
      </w:tabs>
      <w:spacing w:after="0" w:line="705" w:lineRule="atLeast"/>
    </w:pPr>
    <w:rPr>
      <w:rFonts w:ascii="Arial" w:eastAsia="Times New Roman" w:hAnsi="Arial" w:cs="Times New Roman"/>
      <w:color w:val="000000"/>
      <w:sz w:val="24"/>
      <w:szCs w:val="24"/>
      <w:lang w:val="en-AU"/>
    </w:rPr>
  </w:style>
  <w:style w:type="paragraph" w:customStyle="1" w:styleId="Address">
    <w:name w:val="Address"/>
    <w:basedOn w:val="a"/>
    <w:rsid w:val="00066A91"/>
    <w:pPr>
      <w:framePr w:w="3005" w:hSpace="181" w:vSpace="181" w:wrap="auto" w:hAnchor="page" w:xAlign="right" w:yAlign="top" w:anchorLock="1"/>
      <w:pBdr>
        <w:left w:val="single" w:sz="4" w:space="9" w:color="auto"/>
      </w:pBdr>
      <w:spacing w:line="200" w:lineRule="exact"/>
    </w:pPr>
    <w:rPr>
      <w:rFonts w:cs="Times New Roman"/>
      <w:sz w:val="16"/>
      <w:szCs w:val="16"/>
      <w:lang w:val="en-GB" w:eastAsia="en-US"/>
    </w:rPr>
  </w:style>
  <w:style w:type="paragraph" w:customStyle="1" w:styleId="Subject">
    <w:name w:val="Subject"/>
    <w:basedOn w:val="a"/>
    <w:rsid w:val="00066A91"/>
    <w:pPr>
      <w:keepNext/>
      <w:keepLines/>
      <w:spacing w:line="290" w:lineRule="atLeast"/>
    </w:pPr>
    <w:rPr>
      <w:rFonts w:cs="Times New Roman"/>
      <w:b/>
      <w:bCs/>
      <w:lang w:val="en-GB" w:eastAsia="en-US"/>
    </w:rPr>
  </w:style>
  <w:style w:type="paragraph" w:customStyle="1" w:styleId="Iiiaeuiue">
    <w:name w:val="Ii?iaeuiue"/>
    <w:rsid w:val="00066A91"/>
    <w:pPr>
      <w:widowControl w:val="0"/>
      <w:spacing w:after="0" w:line="240" w:lineRule="auto"/>
    </w:pPr>
    <w:rPr>
      <w:rFonts w:ascii="Swiss Light 10pt" w:eastAsia="Times New Roman" w:hAnsi="Swiss Light 10pt" w:cs="Swiss Light 10pt"/>
      <w:sz w:val="20"/>
      <w:szCs w:val="20"/>
      <w:lang w:val="en-AU"/>
    </w:rPr>
  </w:style>
  <w:style w:type="paragraph" w:customStyle="1" w:styleId="Style2">
    <w:name w:val="Style2"/>
    <w:basedOn w:val="a"/>
    <w:rsid w:val="00066A91"/>
    <w:pPr>
      <w:tabs>
        <w:tab w:val="num" w:pos="454"/>
      </w:tabs>
      <w:suppressAutoHyphens/>
      <w:ind w:left="454" w:hanging="454"/>
    </w:pPr>
    <w:rPr>
      <w:rFonts w:ascii="Swis721 Lt BT" w:hAnsi="Swis721 Lt BT" w:cs="Swis721 Lt BT"/>
      <w:b/>
      <w:bCs/>
      <w:sz w:val="20"/>
      <w:szCs w:val="20"/>
      <w:lang w:val="en-GB" w:eastAsia="en-US"/>
    </w:rPr>
  </w:style>
  <w:style w:type="paragraph" w:customStyle="1" w:styleId="xl24">
    <w:name w:val="xl24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5">
    <w:name w:val="xl25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sz w:val="18"/>
      <w:szCs w:val="18"/>
      <w:lang w:val="en-US" w:eastAsia="en-US"/>
    </w:rPr>
  </w:style>
  <w:style w:type="paragraph" w:customStyle="1" w:styleId="xl26">
    <w:name w:val="xl26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7">
    <w:name w:val="xl27"/>
    <w:basedOn w:val="a"/>
    <w:rsid w:val="00066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cs="Times New Roman"/>
      <w:b/>
      <w:bCs/>
      <w:sz w:val="18"/>
      <w:szCs w:val="18"/>
      <w:lang w:val="en-US" w:eastAsia="en-US"/>
    </w:rPr>
  </w:style>
  <w:style w:type="paragraph" w:customStyle="1" w:styleId="xl28">
    <w:name w:val="xl28"/>
    <w:basedOn w:val="a"/>
    <w:rsid w:val="00066A91"/>
    <w:pPr>
      <w:spacing w:before="100" w:beforeAutospacing="1" w:after="100" w:afterAutospacing="1"/>
      <w:textAlignment w:val="top"/>
    </w:pPr>
    <w:rPr>
      <w:rFonts w:cs="Times New Roman"/>
      <w:lang w:val="en-US" w:eastAsia="en-US"/>
    </w:rPr>
  </w:style>
  <w:style w:type="paragraph" w:customStyle="1" w:styleId="xl29">
    <w:name w:val="xl29"/>
    <w:basedOn w:val="a"/>
    <w:rsid w:val="00066A91"/>
    <w:pPr>
      <w:spacing w:before="100" w:beforeAutospacing="1" w:after="100" w:afterAutospacing="1"/>
      <w:jc w:val="right"/>
      <w:textAlignment w:val="top"/>
    </w:pPr>
    <w:rPr>
      <w:rFonts w:cs="Times New Roman"/>
      <w:lang w:val="en-US" w:eastAsia="en-US"/>
    </w:rPr>
  </w:style>
  <w:style w:type="paragraph" w:customStyle="1" w:styleId="tableflushleft">
    <w:name w:val="tableflushleft"/>
    <w:basedOn w:val="a"/>
    <w:rsid w:val="00066A91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character" w:customStyle="1" w:styleId="block">
    <w:name w:val="block"/>
    <w:rsid w:val="00066A91"/>
    <w:rPr>
      <w:rFonts w:cs="Times New Roman"/>
    </w:rPr>
  </w:style>
  <w:style w:type="paragraph" w:customStyle="1" w:styleId="Char4CharChar">
    <w:name w:val="Char4 Знак Знак Char Char"/>
    <w:basedOn w:val="a"/>
    <w:rsid w:val="00066A91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61">
    <w:name w:val="Знак Знак6"/>
    <w:rsid w:val="00066A91"/>
    <w:rPr>
      <w:rFonts w:cs="Times New Roman"/>
      <w:lang w:val="en-US" w:eastAsia="en-US"/>
    </w:rPr>
  </w:style>
  <w:style w:type="paragraph" w:styleId="aff6">
    <w:name w:val="endnote text"/>
    <w:basedOn w:val="a"/>
    <w:link w:val="aff7"/>
    <w:semiHidden/>
    <w:rsid w:val="00066A9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semiHidden/>
    <w:rsid w:val="00066A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66A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066A9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53">
    <w:name w:val="Знак Знак5 Знак Знак Знак Знак Знак Знак"/>
    <w:basedOn w:val="a"/>
    <w:rsid w:val="00066A91"/>
    <w:pPr>
      <w:spacing w:before="60" w:after="160" w:line="240" w:lineRule="exact"/>
      <w:jc w:val="both"/>
    </w:pPr>
    <w:rPr>
      <w:rFonts w:ascii="Times New Roman" w:hAnsi="Times New Roman" w:cs="Times New Roman"/>
      <w:lang w:val="en-US" w:eastAsia="en-US"/>
    </w:rPr>
  </w:style>
  <w:style w:type="paragraph" w:styleId="aff8">
    <w:name w:val="Revision"/>
    <w:hidden/>
    <w:uiPriority w:val="99"/>
    <w:semiHidden/>
    <w:rsid w:val="00066A9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9">
    <w:name w:val="Table Grid"/>
    <w:basedOn w:val="a1"/>
    <w:uiPriority w:val="59"/>
    <w:rsid w:val="00066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toc 2"/>
    <w:basedOn w:val="a"/>
    <w:next w:val="a"/>
    <w:rsid w:val="00066A91"/>
    <w:pPr>
      <w:tabs>
        <w:tab w:val="left" w:pos="227"/>
        <w:tab w:val="left" w:pos="454"/>
        <w:tab w:val="left" w:pos="680"/>
        <w:tab w:val="left" w:pos="907"/>
      </w:tabs>
      <w:spacing w:before="240" w:line="240" w:lineRule="atLeast"/>
    </w:pPr>
    <w:rPr>
      <w:rFonts w:cs="Times New Roman"/>
      <w:b/>
      <w:sz w:val="18"/>
      <w:szCs w:val="20"/>
      <w:lang w:val="en-US" w:eastAsia="en-US"/>
    </w:rPr>
  </w:style>
  <w:style w:type="paragraph" w:customStyle="1" w:styleId="xl31">
    <w:name w:val="xl31"/>
    <w:basedOn w:val="a"/>
    <w:rsid w:val="00066A91"/>
    <w:pPr>
      <w:spacing w:before="100" w:beforeAutospacing="1" w:after="100" w:afterAutospacing="1"/>
      <w:jc w:val="right"/>
      <w:textAlignment w:val="top"/>
    </w:pPr>
    <w:rPr>
      <w:rFonts w:ascii="Times New Roman" w:eastAsia="Arial Unicode MS" w:hAnsi="Times New Roman" w:cs="Times New Roman"/>
      <w:sz w:val="16"/>
      <w:szCs w:val="16"/>
    </w:rPr>
  </w:style>
  <w:style w:type="paragraph" w:styleId="affa">
    <w:name w:val="macro"/>
    <w:link w:val="affb"/>
    <w:rsid w:val="00066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0" w:after="0" w:line="240" w:lineRule="auto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character" w:customStyle="1" w:styleId="affb">
    <w:name w:val="Текст макроса Знак"/>
    <w:basedOn w:val="a0"/>
    <w:link w:val="affa"/>
    <w:rsid w:val="00066A91"/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000Normal">
    <w:name w:val="000 Normal"/>
    <w:basedOn w:val="a"/>
    <w:rsid w:val="00066A91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 w:cs="Times New Roman"/>
      <w:sz w:val="20"/>
      <w:szCs w:val="20"/>
      <w:lang w:val="en-GB" w:eastAsia="en-US"/>
    </w:rPr>
  </w:style>
  <w:style w:type="paragraph" w:customStyle="1" w:styleId="010Subheading1">
    <w:name w:val="010 Subheading 1"/>
    <w:basedOn w:val="000Normal"/>
    <w:rsid w:val="00066A91"/>
    <w:pPr>
      <w:numPr>
        <w:numId w:val="7"/>
      </w:numPr>
      <w:spacing w:before="0"/>
    </w:pPr>
  </w:style>
  <w:style w:type="paragraph" w:customStyle="1" w:styleId="outline">
    <w:name w:val="outline"/>
    <w:basedOn w:val="a"/>
    <w:rsid w:val="00066A91"/>
    <w:pPr>
      <w:spacing w:before="20" w:after="120" w:line="240" w:lineRule="atLeast"/>
      <w:ind w:left="864" w:hanging="432"/>
      <w:jc w:val="both"/>
    </w:pPr>
    <w:rPr>
      <w:rFonts w:ascii="TimesNewRomanPS" w:hAnsi="TimesNewRomanPS" w:cs="Times New Roman"/>
      <w:sz w:val="20"/>
      <w:szCs w:val="20"/>
      <w:lang w:val="en-GB" w:eastAsia="en-US"/>
    </w:rPr>
  </w:style>
  <w:style w:type="paragraph" w:customStyle="1" w:styleId="ABC-paragrahinNotes">
    <w:name w:val="ABC - paragra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C-r-paragraphinNotes">
    <w:name w:val="ABC-r - paragraph in Notes"/>
    <w:rsid w:val="00066A91"/>
    <w:pPr>
      <w:spacing w:before="20"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text">
    <w:name w:val="normal text"/>
    <w:basedOn w:val="a"/>
    <w:rsid w:val="00066A91"/>
    <w:pPr>
      <w:overflowPunct w:val="0"/>
      <w:autoSpaceDE w:val="0"/>
      <w:autoSpaceDN w:val="0"/>
      <w:adjustRightInd w:val="0"/>
      <w:spacing w:before="20"/>
      <w:textAlignment w:val="baseline"/>
    </w:pPr>
    <w:rPr>
      <w:rFonts w:ascii="Times New Roman" w:hAnsi="Times New Roman" w:cs="Times New Roman"/>
      <w:color w:val="000000"/>
      <w:sz w:val="18"/>
      <w:szCs w:val="20"/>
      <w:lang w:val="en-GB" w:eastAsia="en-US"/>
    </w:rPr>
  </w:style>
  <w:style w:type="paragraph" w:customStyle="1" w:styleId="numberedindent1">
    <w:name w:val="numbered indent 1"/>
    <w:aliases w:val="ni1,h1,Hanging 1 Indent"/>
    <w:basedOn w:val="a"/>
    <w:rsid w:val="00066A91"/>
    <w:pPr>
      <w:numPr>
        <w:numId w:val="8"/>
      </w:num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 New Roman" w:hAnsi="Times New Roman" w:cs="Times New Roman"/>
      <w:szCs w:val="20"/>
      <w:lang w:val="en-GB" w:eastAsia="en-US"/>
    </w:rPr>
  </w:style>
  <w:style w:type="paragraph" w:styleId="affc">
    <w:name w:val="caption"/>
    <w:basedOn w:val="a"/>
    <w:next w:val="a"/>
    <w:qFormat/>
    <w:rsid w:val="00066A91"/>
    <w:pPr>
      <w:spacing w:before="130" w:after="130"/>
      <w:ind w:right="-23"/>
      <w:jc w:val="both"/>
    </w:pPr>
    <w:rPr>
      <w:rFonts w:ascii="Times New Roman" w:hAnsi="Times New Roman" w:cs="Times New Roman"/>
      <w:i/>
      <w:noProof/>
      <w:sz w:val="22"/>
      <w:szCs w:val="20"/>
      <w:lang w:val="en-GB" w:eastAsia="en-US"/>
    </w:rPr>
  </w:style>
  <w:style w:type="paragraph" w:customStyle="1" w:styleId="CharChar2CharCharCharCharCharCharCharCharCharChar">
    <w:name w:val="Char Char2 Знак Знак Char Char Знак Знак Char Char Знак Знак Char Char Знак Знак Char Char Знак Знак Char Char Знак Знак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TXTParaStandardRomanLevel-1">
    <w:name w:val="TXT/Para Standard Roman Level-1"/>
    <w:basedOn w:val="a"/>
    <w:rsid w:val="00066A91"/>
    <w:pPr>
      <w:spacing w:before="20" w:after="120"/>
      <w:jc w:val="both"/>
    </w:pPr>
    <w:rPr>
      <w:rFonts w:ascii="Dutch801 Rm BT" w:hAnsi="Dutch801 Rm BT" w:cs="Dutch801 Rm BT"/>
      <w:sz w:val="20"/>
      <w:szCs w:val="20"/>
      <w:lang w:val="en-US" w:eastAsia="en-US"/>
    </w:rPr>
  </w:style>
  <w:style w:type="paragraph" w:customStyle="1" w:styleId="ssRestartNumber">
    <w:name w:val="ssRestartNumber"/>
    <w:basedOn w:val="a"/>
    <w:next w:val="a"/>
    <w:rsid w:val="00066A91"/>
    <w:pPr>
      <w:tabs>
        <w:tab w:val="num" w:pos="779"/>
      </w:tabs>
      <w:spacing w:before="20" w:line="260" w:lineRule="atLeast"/>
      <w:ind w:left="779" w:hanging="360"/>
      <w:jc w:val="both"/>
    </w:pPr>
    <w:rPr>
      <w:rFonts w:cs="Times New Roman"/>
      <w:color w:val="FF0000"/>
      <w:sz w:val="22"/>
      <w:szCs w:val="20"/>
      <w:lang w:val="en-GB" w:eastAsia="en-US"/>
    </w:rPr>
  </w:style>
  <w:style w:type="paragraph" w:customStyle="1" w:styleId="ssNoHeading4">
    <w:name w:val="ssNoHeading4"/>
    <w:basedOn w:val="4"/>
    <w:rsid w:val="00066A91"/>
    <w:pPr>
      <w:numPr>
        <w:ilvl w:val="4"/>
      </w:numPr>
      <w:tabs>
        <w:tab w:val="num" w:pos="1985"/>
      </w:tabs>
      <w:spacing w:before="20" w:beforeAutospacing="0" w:after="260" w:afterAutospacing="0" w:line="260" w:lineRule="atLeast"/>
      <w:ind w:left="1985" w:hanging="567"/>
      <w:jc w:val="both"/>
    </w:pPr>
    <w:rPr>
      <w:rFonts w:ascii="Arial" w:hAnsi="Arial"/>
      <w:b w:val="0"/>
      <w:sz w:val="22"/>
      <w:lang w:val="en-GB" w:eastAsia="en-US"/>
    </w:rPr>
  </w:style>
  <w:style w:type="paragraph" w:styleId="affd">
    <w:name w:val="Plain Text"/>
    <w:basedOn w:val="a"/>
    <w:link w:val="affe"/>
    <w:rsid w:val="00066A91"/>
    <w:pPr>
      <w:spacing w:before="20"/>
      <w:ind w:firstLine="567"/>
      <w:jc w:val="both"/>
    </w:pPr>
    <w:rPr>
      <w:rFonts w:ascii="Times New Roman" w:hAnsi="Times New Roman" w:cs="Courier New"/>
      <w:sz w:val="26"/>
      <w:szCs w:val="20"/>
    </w:rPr>
  </w:style>
  <w:style w:type="character" w:customStyle="1" w:styleId="affe">
    <w:name w:val="Текст Знак"/>
    <w:basedOn w:val="a0"/>
    <w:link w:val="affd"/>
    <w:rsid w:val="00066A91"/>
    <w:rPr>
      <w:rFonts w:ascii="Times New Roman" w:eastAsia="Times New Roman" w:hAnsi="Times New Roman" w:cs="Courier New"/>
      <w:sz w:val="26"/>
      <w:szCs w:val="20"/>
      <w:lang w:eastAsia="ru-RU"/>
    </w:rPr>
  </w:style>
  <w:style w:type="paragraph" w:customStyle="1" w:styleId="CharChar1CharChar">
    <w:name w:val="Знак Знак Char Char Знак Знак1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Char2CharCharCharCharCharCharCharChar">
    <w:name w:val="Char Char2 Знак Знак Char Char Знак Знак Char Char Знак Знак Char Char Знак Знак Char Char"/>
    <w:basedOn w:val="a"/>
    <w:rsid w:val="00066A91"/>
    <w:pPr>
      <w:tabs>
        <w:tab w:val="num" w:pos="720"/>
      </w:tabs>
      <w:spacing w:before="20" w:after="160" w:line="240" w:lineRule="exact"/>
    </w:pPr>
    <w:rPr>
      <w:rFonts w:ascii="Dutch801 Rm BT" w:hAnsi="Dutch801 Rm BT" w:cs="Dutch801 Rm BT"/>
      <w:noProof/>
      <w:sz w:val="20"/>
      <w:szCs w:val="20"/>
      <w:lang w:val="en-US"/>
    </w:rPr>
  </w:style>
  <w:style w:type="paragraph" w:customStyle="1" w:styleId="Char1CharCharCharCharCharCharCharCharCharChar">
    <w:name w:val="Char1 Char Char Char Char Char Char Char Char Знак Знак Char Char Знак Знак"/>
    <w:basedOn w:val="a"/>
    <w:rsid w:val="00066A91"/>
    <w:pPr>
      <w:spacing w:before="20"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ps-000-normal-indent-1">
    <w:name w:val="ps-000-normal-indent-1"/>
    <w:basedOn w:val="a"/>
    <w:rsid w:val="00066A91"/>
    <w:pPr>
      <w:spacing w:before="100" w:after="100"/>
      <w:ind w:left="640"/>
    </w:pPr>
    <w:rPr>
      <w:rFonts w:ascii="Verdana" w:hAnsi="Verdana" w:cs="Times New Roman"/>
      <w:color w:val="000000"/>
      <w:sz w:val="20"/>
      <w:szCs w:val="20"/>
    </w:rPr>
  </w:style>
  <w:style w:type="paragraph" w:customStyle="1" w:styleId="CharChar2CharCharCharCharCharCharCharCharCharCharCharChar">
    <w:name w:val="Char Char2 Знак Знак Char Char Знак Знак Char Char Знак Знак Char Char Знак Знак Char Char Знак Знак Char Char Знак Знак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harChar2CharCharCharCharCharCharCharCharCharCharCharCharCharChar">
    <w:name w:val="Char Char2 Знак Знак Char Char Знак Знак Char Char Знак Знак Char Char Знак Знак Char Char Знак Знак Char Char Знак Знак Char Char Char Char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tabletext0">
    <w:name w:val="table_text"/>
    <w:basedOn w:val="a"/>
    <w:rsid w:val="00066A91"/>
    <w:pPr>
      <w:numPr>
        <w:ilvl w:val="12"/>
      </w:numPr>
      <w:spacing w:before="65" w:after="65"/>
    </w:pPr>
    <w:rPr>
      <w:rFonts w:ascii="Times New Roman" w:hAnsi="Times New Roman" w:cs="Times New Roman"/>
      <w:sz w:val="20"/>
      <w:lang w:val="en-US" w:eastAsia="en-US"/>
    </w:rPr>
  </w:style>
  <w:style w:type="paragraph" w:customStyle="1" w:styleId="12">
    <w:name w:val="Знак Знак1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Bodycopy">
    <w:name w:val="Body copy"/>
    <w:rsid w:val="00066A91"/>
    <w:pPr>
      <w:spacing w:before="20" w:after="0" w:line="210" w:lineRule="exact"/>
    </w:pPr>
    <w:rPr>
      <w:rFonts w:ascii="Arial" w:eastAsia="PMingLiU" w:hAnsi="Arial" w:cs="Arial"/>
      <w:color w:val="000000"/>
      <w:sz w:val="17"/>
      <w:szCs w:val="17"/>
      <w:lang w:val="en-US"/>
    </w:rPr>
  </w:style>
  <w:style w:type="paragraph" w:customStyle="1" w:styleId="Bodycopyrightindent">
    <w:name w:val="Body copy right indent"/>
    <w:basedOn w:val="Bodycopy"/>
    <w:rsid w:val="00066A91"/>
    <w:pPr>
      <w:jc w:val="right"/>
    </w:pPr>
  </w:style>
  <w:style w:type="character" w:customStyle="1" w:styleId="DeltaViewInsertion">
    <w:name w:val="DeltaView Insertion"/>
    <w:rsid w:val="00066A91"/>
    <w:rPr>
      <w:color w:val="0000FF"/>
      <w:u w:val="double"/>
    </w:rPr>
  </w:style>
  <w:style w:type="paragraph" w:customStyle="1" w:styleId="NoteLevel1">
    <w:name w:val="Note Level 1"/>
    <w:basedOn w:val="a"/>
    <w:rsid w:val="00066A91"/>
    <w:pPr>
      <w:keepNext/>
      <w:numPr>
        <w:numId w:val="9"/>
      </w:numPr>
      <w:spacing w:before="20"/>
      <w:contextualSpacing/>
      <w:outlineLvl w:val="0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2">
    <w:name w:val="Note Level 2"/>
    <w:basedOn w:val="a"/>
    <w:rsid w:val="00066A91"/>
    <w:pPr>
      <w:keepNext/>
      <w:numPr>
        <w:ilvl w:val="1"/>
        <w:numId w:val="9"/>
      </w:numPr>
      <w:spacing w:before="20"/>
      <w:contextualSpacing/>
      <w:outlineLvl w:val="1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3">
    <w:name w:val="Note Level 3"/>
    <w:basedOn w:val="a"/>
    <w:rsid w:val="00066A91"/>
    <w:pPr>
      <w:keepNext/>
      <w:numPr>
        <w:ilvl w:val="2"/>
        <w:numId w:val="9"/>
      </w:numPr>
      <w:spacing w:before="20"/>
      <w:contextualSpacing/>
      <w:outlineLvl w:val="2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4">
    <w:name w:val="Note Level 4"/>
    <w:basedOn w:val="a"/>
    <w:rsid w:val="00066A91"/>
    <w:pPr>
      <w:keepNext/>
      <w:numPr>
        <w:ilvl w:val="3"/>
        <w:numId w:val="9"/>
      </w:numPr>
      <w:spacing w:before="20"/>
      <w:contextualSpacing/>
      <w:outlineLvl w:val="3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5">
    <w:name w:val="Note Level 5"/>
    <w:basedOn w:val="a"/>
    <w:rsid w:val="00066A91"/>
    <w:pPr>
      <w:keepNext/>
      <w:numPr>
        <w:ilvl w:val="4"/>
        <w:numId w:val="9"/>
      </w:numPr>
      <w:spacing w:before="20"/>
      <w:contextualSpacing/>
      <w:outlineLvl w:val="4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6">
    <w:name w:val="Note Level 6"/>
    <w:basedOn w:val="a"/>
    <w:rsid w:val="00066A91"/>
    <w:pPr>
      <w:keepNext/>
      <w:numPr>
        <w:ilvl w:val="5"/>
        <w:numId w:val="9"/>
      </w:numPr>
      <w:spacing w:before="20"/>
      <w:contextualSpacing/>
      <w:outlineLvl w:val="5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7">
    <w:name w:val="Note Level 7"/>
    <w:basedOn w:val="a"/>
    <w:rsid w:val="00066A91"/>
    <w:pPr>
      <w:keepNext/>
      <w:numPr>
        <w:ilvl w:val="6"/>
        <w:numId w:val="9"/>
      </w:numPr>
      <w:spacing w:before="20"/>
      <w:contextualSpacing/>
      <w:outlineLvl w:val="6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8">
    <w:name w:val="Note Level 8"/>
    <w:basedOn w:val="a"/>
    <w:rsid w:val="00066A91"/>
    <w:pPr>
      <w:keepNext/>
      <w:numPr>
        <w:ilvl w:val="7"/>
        <w:numId w:val="9"/>
      </w:numPr>
      <w:spacing w:before="20"/>
      <w:contextualSpacing/>
      <w:outlineLvl w:val="7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customStyle="1" w:styleId="NoteLevel9">
    <w:name w:val="Note Level 9"/>
    <w:basedOn w:val="a"/>
    <w:rsid w:val="00066A91"/>
    <w:pPr>
      <w:keepNext/>
      <w:numPr>
        <w:ilvl w:val="8"/>
        <w:numId w:val="9"/>
      </w:numPr>
      <w:spacing w:before="20"/>
      <w:contextualSpacing/>
      <w:outlineLvl w:val="8"/>
    </w:pPr>
    <w:rPr>
      <w:rFonts w:ascii="Verdana" w:eastAsia="MS Gothic" w:hAnsi="Verdana" w:cs="Times New Roman"/>
      <w:sz w:val="20"/>
      <w:szCs w:val="20"/>
      <w:lang w:val="en-AU" w:eastAsia="en-US"/>
    </w:rPr>
  </w:style>
  <w:style w:type="paragraph" w:styleId="afff">
    <w:name w:val="List Paragraph"/>
    <w:basedOn w:val="a"/>
    <w:uiPriority w:val="34"/>
    <w:qFormat/>
    <w:rsid w:val="00066A91"/>
    <w:pPr>
      <w:spacing w:before="20"/>
      <w:ind w:left="720"/>
      <w:contextualSpacing/>
    </w:pPr>
    <w:rPr>
      <w:rFonts w:ascii="Times New Roman" w:hAnsi="Times New Roman" w:cs="Times New Roman"/>
      <w:sz w:val="20"/>
      <w:szCs w:val="20"/>
      <w:lang w:val="en-AU" w:eastAsia="en-US"/>
    </w:rPr>
  </w:style>
  <w:style w:type="paragraph" w:customStyle="1" w:styleId="27">
    <w:name w:val="Знак Знак Знак Знак Знак Знак2 Знак Знак Знак Знак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-">
    <w:name w:val="ПЗ - основной текст Знак"/>
    <w:link w:val="-0"/>
    <w:locked/>
    <w:rsid w:val="00066A91"/>
    <w:rPr>
      <w:sz w:val="24"/>
    </w:rPr>
  </w:style>
  <w:style w:type="paragraph" w:customStyle="1" w:styleId="-0">
    <w:name w:val="ПЗ - основной текст"/>
    <w:basedOn w:val="ab"/>
    <w:link w:val="-"/>
    <w:rsid w:val="00066A91"/>
    <w:pPr>
      <w:spacing w:before="20" w:after="0"/>
      <w:jc w:val="both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-1">
    <w:name w:val="ПЗ - заголовок"/>
    <w:basedOn w:val="a"/>
    <w:link w:val="-2"/>
    <w:rsid w:val="00066A91"/>
    <w:pPr>
      <w:keepNext/>
      <w:spacing w:before="240" w:after="120"/>
      <w:jc w:val="both"/>
    </w:pPr>
    <w:rPr>
      <w:rFonts w:ascii="Times New Roman" w:hAnsi="Times New Roman" w:cs="Times New Roman"/>
      <w:b/>
    </w:rPr>
  </w:style>
  <w:style w:type="character" w:customStyle="1" w:styleId="-2">
    <w:name w:val="ПЗ - заголовок Знак"/>
    <w:link w:val="-1"/>
    <w:rsid w:val="00066A9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1">
    <w:name w:val="Знак Знак Знак Знак Знак Знак2 Знак Знак Знак Знак1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2">
    <w:name w:val="List Bullet 2"/>
    <w:basedOn w:val="a"/>
    <w:rsid w:val="00066A91"/>
    <w:pPr>
      <w:numPr>
        <w:numId w:val="10"/>
      </w:numPr>
      <w:tabs>
        <w:tab w:val="clear" w:pos="643"/>
        <w:tab w:val="left" w:pos="567"/>
        <w:tab w:val="left" w:pos="1134"/>
      </w:tabs>
      <w:spacing w:before="20" w:line="280" w:lineRule="atLeast"/>
      <w:ind w:left="851" w:hanging="284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SingleSpacing">
    <w:name w:val="Single Spacing"/>
    <w:aliases w:val="ss,Single spacing,s,single spacing"/>
    <w:basedOn w:val="a"/>
    <w:rsid w:val="00066A91"/>
    <w:pPr>
      <w:overflowPunct w:val="0"/>
      <w:autoSpaceDE w:val="0"/>
      <w:autoSpaceDN w:val="0"/>
      <w:adjustRightInd w:val="0"/>
      <w:spacing w:before="20" w:line="280" w:lineRule="atLeast"/>
      <w:jc w:val="both"/>
      <w:textAlignment w:val="baseline"/>
    </w:pPr>
    <w:rPr>
      <w:rFonts w:ascii="Times" w:hAnsi="Times" w:cs="Times"/>
      <w:lang w:val="en-US" w:eastAsia="en-US"/>
    </w:rPr>
  </w:style>
  <w:style w:type="paragraph" w:customStyle="1" w:styleId="220">
    <w:name w:val="Знак Знак Знак Знак Знак Знак2 Знак Знак Знак Знак2"/>
    <w:basedOn w:val="a"/>
    <w:rsid w:val="00066A91"/>
    <w:pPr>
      <w:widowControl w:val="0"/>
      <w:adjustRightInd w:val="0"/>
      <w:spacing w:before="20"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hps">
    <w:name w:val="hps"/>
    <w:rsid w:val="00066A91"/>
  </w:style>
  <w:style w:type="table" w:customStyle="1" w:styleId="13">
    <w:name w:val="Сетка таблицы1"/>
    <w:basedOn w:val="a1"/>
    <w:next w:val="aff9"/>
    <w:rsid w:val="00066A91"/>
    <w:pPr>
      <w:spacing w:before="20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walignc1">
    <w:name w:val="bwalignc1"/>
    <w:basedOn w:val="a"/>
    <w:rsid w:val="00066A91"/>
    <w:pPr>
      <w:spacing w:after="334"/>
      <w:jc w:val="center"/>
    </w:pPr>
    <w:rPr>
      <w:rFonts w:ascii="Times New Roman" w:hAnsi="Times New Roman" w:cs="Times New Roman"/>
    </w:rPr>
  </w:style>
  <w:style w:type="character" w:customStyle="1" w:styleId="text1">
    <w:name w:val="text1"/>
    <w:rsid w:val="00066A91"/>
    <w:rPr>
      <w:rFonts w:ascii="Arial" w:hAnsi="Arial" w:cs="Arial" w:hint="default"/>
      <w:color w:val="333333"/>
      <w:sz w:val="24"/>
      <w:szCs w:val="24"/>
    </w:rPr>
  </w:style>
  <w:style w:type="character" w:customStyle="1" w:styleId="apple-converted-space">
    <w:name w:val="apple-converted-space"/>
    <w:rsid w:val="00066A91"/>
  </w:style>
  <w:style w:type="character" w:customStyle="1" w:styleId="15">
    <w:name w:val="Основной текст Знак1"/>
    <w:aliases w:val="bt Знак,Основной текст Знак Знак, Знак Знак"/>
    <w:rsid w:val="00066A91"/>
    <w:rPr>
      <w:sz w:val="22"/>
      <w:szCs w:val="22"/>
      <w:lang w:val="ru-RU" w:eastAsia="ru-RU" w:bidi="ar-SA"/>
    </w:rPr>
  </w:style>
  <w:style w:type="character" w:styleId="afff0">
    <w:name w:val="FollowedHyperlink"/>
    <w:rsid w:val="00066A91"/>
    <w:rPr>
      <w:color w:val="800080"/>
      <w:u w:val="single"/>
    </w:rPr>
  </w:style>
  <w:style w:type="character" w:styleId="afff1">
    <w:name w:val="endnote reference"/>
    <w:rsid w:val="00066A91"/>
    <w:rPr>
      <w:vertAlign w:val="superscript"/>
    </w:rPr>
  </w:style>
  <w:style w:type="paragraph" w:styleId="afff2">
    <w:name w:val="No Spacing"/>
    <w:uiPriority w:val="1"/>
    <w:qFormat/>
    <w:rsid w:val="00066A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casts.eqs.com/rostelecom201903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Ростелеком Official">
      <a:dk1>
        <a:srgbClr val="101828"/>
      </a:dk1>
      <a:lt1>
        <a:srgbClr val="FFFFFF"/>
      </a:lt1>
      <a:dk2>
        <a:srgbClr val="75939C"/>
      </a:dk2>
      <a:lt2>
        <a:srgbClr val="97989A"/>
      </a:lt2>
      <a:accent1>
        <a:srgbClr val="54499E"/>
      </a:accent1>
      <a:accent2>
        <a:srgbClr val="F15C31"/>
      </a:accent2>
      <a:accent3>
        <a:srgbClr val="57D9B7"/>
      </a:accent3>
      <a:accent4>
        <a:srgbClr val="FFBE08"/>
      </a:accent4>
      <a:accent5>
        <a:srgbClr val="65B8DF"/>
      </a:accent5>
      <a:accent6>
        <a:srgbClr val="FFBFC3"/>
      </a:accent6>
      <a:hlink>
        <a:srgbClr val="213967"/>
      </a:hlink>
      <a:folHlink>
        <a:srgbClr val="CD014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ACBE-D2D5-482B-92C2-7952AD37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6902</Words>
  <Characters>39345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Дмитрий Петрович</dc:creator>
  <cp:lastModifiedBy>Nnm</cp:lastModifiedBy>
  <cp:revision>3</cp:revision>
  <cp:lastPrinted>2019-03-11T16:50:00Z</cp:lastPrinted>
  <dcterms:created xsi:type="dcterms:W3CDTF">2019-03-12T06:30:00Z</dcterms:created>
  <dcterms:modified xsi:type="dcterms:W3CDTF">2019-03-13T11:39:00Z</dcterms:modified>
</cp:coreProperties>
</file>